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EB" w:rsidRPr="00AA64E6" w:rsidRDefault="00B311EB" w:rsidP="00B311EB">
      <w:pPr>
        <w:pStyle w:val="newncpi0"/>
        <w:widowControl w:val="0"/>
        <w:ind w:firstLine="3686"/>
        <w:outlineLvl w:val="0"/>
        <w:rPr>
          <w:b/>
          <w:sz w:val="28"/>
          <w:szCs w:val="28"/>
        </w:rPr>
      </w:pPr>
      <w:r w:rsidRPr="00AA64E6">
        <w:rPr>
          <w:b/>
          <w:sz w:val="28"/>
          <w:szCs w:val="28"/>
        </w:rPr>
        <w:t>УТВЕРЖДЕНО:</w:t>
      </w:r>
    </w:p>
    <w:p w:rsidR="00B311EB" w:rsidRPr="00AA64E6" w:rsidRDefault="00AA64E6" w:rsidP="00B311EB">
      <w:pPr>
        <w:pStyle w:val="newncpi0"/>
        <w:widowControl w:val="0"/>
        <w:ind w:firstLine="3686"/>
        <w:rPr>
          <w:sz w:val="28"/>
          <w:szCs w:val="28"/>
        </w:rPr>
      </w:pPr>
      <w:r w:rsidRPr="00AA64E6">
        <w:rPr>
          <w:sz w:val="28"/>
          <w:szCs w:val="28"/>
        </w:rPr>
        <w:t>Генеральный д</w:t>
      </w:r>
      <w:r w:rsidR="00B311EB" w:rsidRPr="00AA64E6">
        <w:rPr>
          <w:sz w:val="28"/>
          <w:szCs w:val="28"/>
        </w:rPr>
        <w:t>иректор</w:t>
      </w:r>
    </w:p>
    <w:p w:rsidR="00B311EB" w:rsidRPr="00AA64E6" w:rsidRDefault="00AA64E6" w:rsidP="00710CC5">
      <w:pPr>
        <w:pStyle w:val="newncpi0"/>
        <w:widowControl w:val="0"/>
        <w:ind w:firstLine="3686"/>
        <w:rPr>
          <w:sz w:val="28"/>
          <w:szCs w:val="28"/>
        </w:rPr>
      </w:pPr>
      <w:r w:rsidRPr="00AA64E6">
        <w:rPr>
          <w:sz w:val="28"/>
          <w:szCs w:val="28"/>
        </w:rPr>
        <w:t>ОАО</w:t>
      </w:r>
      <w:r w:rsidR="00B311EB" w:rsidRPr="00AA64E6">
        <w:rPr>
          <w:sz w:val="28"/>
          <w:szCs w:val="28"/>
        </w:rPr>
        <w:t xml:space="preserve"> «</w:t>
      </w:r>
      <w:r w:rsidRPr="00AA64E6">
        <w:rPr>
          <w:sz w:val="28"/>
          <w:szCs w:val="28"/>
        </w:rPr>
        <w:t>Гомельстройматериалы</w:t>
      </w:r>
      <w:r w:rsidR="00B311EB" w:rsidRPr="00AA64E6">
        <w:rPr>
          <w:b/>
          <w:bCs/>
          <w:sz w:val="28"/>
          <w:szCs w:val="28"/>
        </w:rPr>
        <w:t>»</w:t>
      </w:r>
    </w:p>
    <w:p w:rsidR="00B311EB" w:rsidRPr="00AA64E6" w:rsidRDefault="00AA64E6" w:rsidP="00B311EB">
      <w:pPr>
        <w:pStyle w:val="newncpi0"/>
        <w:widowControl w:val="0"/>
        <w:ind w:firstLine="3686"/>
        <w:outlineLvl w:val="0"/>
        <w:rPr>
          <w:sz w:val="28"/>
          <w:szCs w:val="28"/>
        </w:rPr>
      </w:pPr>
      <w:r w:rsidRPr="00AA64E6">
        <w:rPr>
          <w:sz w:val="28"/>
          <w:szCs w:val="28"/>
        </w:rPr>
        <w:t>С.Ф</w:t>
      </w:r>
      <w:r w:rsidR="00B311EB" w:rsidRPr="00AA64E6">
        <w:rPr>
          <w:sz w:val="28"/>
          <w:szCs w:val="28"/>
        </w:rPr>
        <w:t xml:space="preserve">. </w:t>
      </w:r>
      <w:r w:rsidRPr="00AA64E6">
        <w:rPr>
          <w:sz w:val="28"/>
          <w:szCs w:val="28"/>
        </w:rPr>
        <w:t>Жеромский</w:t>
      </w:r>
    </w:p>
    <w:p w:rsidR="00B311EB" w:rsidRPr="00AA64E6" w:rsidRDefault="00AA3957" w:rsidP="00B311EB">
      <w:pPr>
        <w:pStyle w:val="newncpi0"/>
        <w:widowControl w:val="0"/>
        <w:ind w:firstLine="3686"/>
        <w:rPr>
          <w:sz w:val="28"/>
          <w:szCs w:val="28"/>
        </w:rPr>
      </w:pPr>
      <w:r>
        <w:rPr>
          <w:sz w:val="28"/>
          <w:szCs w:val="28"/>
        </w:rPr>
        <w:t xml:space="preserve">«  </w:t>
      </w:r>
      <w:r w:rsidRPr="00AA3957">
        <w:rPr>
          <w:color w:val="F2F2F2" w:themeColor="background1" w:themeShade="F2"/>
          <w:sz w:val="28"/>
          <w:szCs w:val="28"/>
          <w:u w:val="single"/>
        </w:rPr>
        <w:t>12</w:t>
      </w:r>
      <w:r>
        <w:rPr>
          <w:sz w:val="28"/>
          <w:szCs w:val="28"/>
        </w:rPr>
        <w:t xml:space="preserve">» </w:t>
      </w:r>
      <w:r w:rsidRPr="00AA3957">
        <w:rPr>
          <w:color w:val="F2F2F2" w:themeColor="background1" w:themeShade="F2"/>
          <w:sz w:val="28"/>
          <w:szCs w:val="28"/>
          <w:u w:val="single"/>
        </w:rPr>
        <w:t>о</w:t>
      </w:r>
      <w:r>
        <w:rPr>
          <w:sz w:val="28"/>
          <w:szCs w:val="28"/>
          <w:u w:val="single"/>
        </w:rPr>
        <w:tab/>
      </w:r>
      <w:r>
        <w:rPr>
          <w:sz w:val="28"/>
          <w:szCs w:val="28"/>
          <w:u w:val="single"/>
        </w:rPr>
        <w:tab/>
      </w:r>
      <w:r>
        <w:rPr>
          <w:sz w:val="28"/>
          <w:szCs w:val="28"/>
          <w:u w:val="single"/>
        </w:rPr>
        <w:tab/>
      </w:r>
      <w:r w:rsidR="009C07A3">
        <w:rPr>
          <w:sz w:val="28"/>
          <w:szCs w:val="28"/>
          <w:u w:val="single"/>
        </w:rPr>
        <w:t xml:space="preserve"> </w:t>
      </w:r>
      <w:r w:rsidR="00B311EB" w:rsidRPr="00AA64E6">
        <w:rPr>
          <w:sz w:val="28"/>
          <w:szCs w:val="28"/>
        </w:rPr>
        <w:t>2020г.</w:t>
      </w:r>
    </w:p>
    <w:p w:rsidR="00B311EB" w:rsidRPr="00AA64E6" w:rsidRDefault="00B311EB" w:rsidP="00B311EB">
      <w:pPr>
        <w:widowControl w:val="0"/>
        <w:autoSpaceDE w:val="0"/>
        <w:autoSpaceDN w:val="0"/>
        <w:adjustRightInd w:val="0"/>
        <w:ind w:left="7230" w:firstLine="4536"/>
        <w:rPr>
          <w:b/>
          <w:color w:val="FF0000"/>
        </w:rPr>
      </w:pPr>
    </w:p>
    <w:p w:rsidR="00C17826" w:rsidRPr="00C17826" w:rsidRDefault="00A555D1" w:rsidP="003A35BA">
      <w:pPr>
        <w:pStyle w:val="a7"/>
        <w:spacing w:before="120" w:after="120"/>
        <w:ind w:left="-142" w:right="255"/>
        <w:jc w:val="center"/>
        <w:rPr>
          <w:sz w:val="28"/>
          <w:szCs w:val="28"/>
        </w:rPr>
      </w:pPr>
      <w:r w:rsidRPr="00AA64E6">
        <w:rPr>
          <w:b w:val="0"/>
          <w:sz w:val="28"/>
          <w:szCs w:val="28"/>
        </w:rPr>
        <w:t xml:space="preserve">Программа проведения </w:t>
      </w:r>
      <w:r w:rsidR="003A35BA" w:rsidRPr="00AA64E6">
        <w:rPr>
          <w:b w:val="0"/>
          <w:sz w:val="28"/>
          <w:szCs w:val="28"/>
        </w:rPr>
        <w:t>о</w:t>
      </w:r>
      <w:r w:rsidRPr="00AA64E6">
        <w:rPr>
          <w:b w:val="0"/>
          <w:sz w:val="28"/>
          <w:szCs w:val="28"/>
        </w:rPr>
        <w:t xml:space="preserve">ценки воздействия на окружающую среду </w:t>
      </w:r>
      <w:r w:rsidR="00B311EB" w:rsidRPr="00AA64E6">
        <w:rPr>
          <w:b w:val="0"/>
          <w:sz w:val="28"/>
          <w:szCs w:val="28"/>
        </w:rPr>
        <w:br/>
      </w:r>
      <w:r w:rsidRPr="00AA64E6">
        <w:rPr>
          <w:b w:val="0"/>
          <w:sz w:val="28"/>
          <w:szCs w:val="28"/>
        </w:rPr>
        <w:t xml:space="preserve">планируемой </w:t>
      </w:r>
      <w:r w:rsidRPr="00C17826">
        <w:rPr>
          <w:b w:val="0"/>
          <w:sz w:val="28"/>
          <w:szCs w:val="28"/>
        </w:rPr>
        <w:t>хозяйственной деятельности по объекту</w:t>
      </w:r>
      <w:r w:rsidR="00D63EF9" w:rsidRPr="00C17826">
        <w:rPr>
          <w:sz w:val="28"/>
          <w:szCs w:val="28"/>
        </w:rPr>
        <w:br/>
      </w:r>
      <w:r w:rsidR="00C17826">
        <w:rPr>
          <w:sz w:val="28"/>
          <w:szCs w:val="28"/>
        </w:rPr>
        <w:t>«</w:t>
      </w:r>
      <w:r w:rsidR="00C17826" w:rsidRPr="00C17826">
        <w:rPr>
          <w:sz w:val="28"/>
          <w:szCs w:val="28"/>
        </w:rPr>
        <w:t>Реконструкция технологической линии №1 цеха №1</w:t>
      </w:r>
      <w:r w:rsidR="00C17826" w:rsidRPr="00C17826">
        <w:rPr>
          <w:sz w:val="28"/>
          <w:szCs w:val="28"/>
        </w:rPr>
        <w:br/>
        <w:t xml:space="preserve"> по производству минераловатных изделий </w:t>
      </w:r>
      <w:r w:rsidR="00C17826" w:rsidRPr="00C17826">
        <w:rPr>
          <w:sz w:val="28"/>
          <w:szCs w:val="28"/>
        </w:rPr>
        <w:br/>
        <w:t xml:space="preserve">на территории ОАО «Гомельстройматериалы» </w:t>
      </w:r>
      <w:r w:rsidR="00C17826" w:rsidRPr="00C17826">
        <w:rPr>
          <w:sz w:val="28"/>
          <w:szCs w:val="28"/>
        </w:rPr>
        <w:br/>
        <w:t>по адресу г. Гомель, ул. Могилёвская, 14»</w:t>
      </w:r>
    </w:p>
    <w:p w:rsidR="00A555D1" w:rsidRPr="00A5737B" w:rsidRDefault="00A555D1" w:rsidP="00FF29EE">
      <w:pPr>
        <w:ind w:left="142" w:firstLine="567"/>
        <w:jc w:val="both"/>
        <w:rPr>
          <w:sz w:val="28"/>
          <w:szCs w:val="28"/>
        </w:rPr>
      </w:pPr>
      <w:r w:rsidRPr="00C17826">
        <w:rPr>
          <w:sz w:val="28"/>
          <w:szCs w:val="28"/>
        </w:rPr>
        <w:t>Программа проведения ОВОС разработана ОАО «</w:t>
      </w:r>
      <w:r w:rsidR="00D63EF9" w:rsidRPr="00C17826">
        <w:rPr>
          <w:sz w:val="28"/>
          <w:szCs w:val="28"/>
        </w:rPr>
        <w:t>Гипроживмаш</w:t>
      </w:r>
      <w:r w:rsidRPr="00C17826">
        <w:rPr>
          <w:sz w:val="28"/>
          <w:szCs w:val="28"/>
        </w:rPr>
        <w:t>» в с</w:t>
      </w:r>
      <w:r w:rsidRPr="00C17826">
        <w:rPr>
          <w:sz w:val="28"/>
          <w:szCs w:val="28"/>
        </w:rPr>
        <w:t>о</w:t>
      </w:r>
      <w:r w:rsidRPr="00C17826">
        <w:rPr>
          <w:sz w:val="28"/>
          <w:szCs w:val="28"/>
        </w:rPr>
        <w:t>ответствии с договором №</w:t>
      </w:r>
      <w:r w:rsidR="00C17826" w:rsidRPr="00C17826">
        <w:rPr>
          <w:sz w:val="28"/>
          <w:szCs w:val="28"/>
        </w:rPr>
        <w:t>59</w:t>
      </w:r>
      <w:r w:rsidR="000A34CD" w:rsidRPr="00C17826">
        <w:rPr>
          <w:sz w:val="28"/>
          <w:szCs w:val="28"/>
        </w:rPr>
        <w:t>/20</w:t>
      </w:r>
      <w:r w:rsidRPr="00C17826">
        <w:rPr>
          <w:sz w:val="28"/>
          <w:szCs w:val="28"/>
        </w:rPr>
        <w:t xml:space="preserve"> от </w:t>
      </w:r>
      <w:r w:rsidR="00C17826" w:rsidRPr="00C17826">
        <w:rPr>
          <w:sz w:val="28"/>
          <w:szCs w:val="28"/>
        </w:rPr>
        <w:t>29сентября</w:t>
      </w:r>
      <w:r w:rsidR="000A34CD" w:rsidRPr="00C17826">
        <w:rPr>
          <w:sz w:val="28"/>
          <w:szCs w:val="28"/>
        </w:rPr>
        <w:t xml:space="preserve"> 2020</w:t>
      </w:r>
      <w:r w:rsidRPr="00C17826">
        <w:rPr>
          <w:sz w:val="28"/>
          <w:szCs w:val="28"/>
        </w:rPr>
        <w:t xml:space="preserve"> г. В качестве заказчика </w:t>
      </w:r>
      <w:r w:rsidRPr="00A5737B">
        <w:rPr>
          <w:sz w:val="28"/>
          <w:szCs w:val="28"/>
        </w:rPr>
        <w:t xml:space="preserve">выступает </w:t>
      </w:r>
      <w:r w:rsidR="00C17826" w:rsidRPr="00A5737B">
        <w:rPr>
          <w:sz w:val="28"/>
          <w:szCs w:val="28"/>
        </w:rPr>
        <w:t>ОАО</w:t>
      </w:r>
      <w:r w:rsidR="00FF29EE" w:rsidRPr="00A5737B">
        <w:rPr>
          <w:sz w:val="28"/>
          <w:szCs w:val="28"/>
        </w:rPr>
        <w:t xml:space="preserve"> «</w:t>
      </w:r>
      <w:r w:rsidR="00C17826" w:rsidRPr="00A5737B">
        <w:rPr>
          <w:sz w:val="28"/>
          <w:szCs w:val="28"/>
        </w:rPr>
        <w:t>Гомельстройматериалы</w:t>
      </w:r>
      <w:r w:rsidR="00FF29EE" w:rsidRPr="00A5737B">
        <w:rPr>
          <w:sz w:val="28"/>
          <w:szCs w:val="28"/>
        </w:rPr>
        <w:t>»</w:t>
      </w:r>
      <w:r w:rsidRPr="00A5737B">
        <w:rPr>
          <w:sz w:val="28"/>
          <w:szCs w:val="28"/>
        </w:rPr>
        <w:t xml:space="preserve">. </w:t>
      </w:r>
    </w:p>
    <w:p w:rsidR="00A555D1" w:rsidRPr="00A5737B" w:rsidRDefault="00A555D1" w:rsidP="000A34CD">
      <w:pPr>
        <w:spacing w:after="200"/>
        <w:ind w:left="142" w:firstLine="567"/>
        <w:jc w:val="both"/>
        <w:rPr>
          <w:sz w:val="28"/>
          <w:szCs w:val="28"/>
        </w:rPr>
      </w:pPr>
      <w:r w:rsidRPr="00A5737B">
        <w:rPr>
          <w:sz w:val="28"/>
          <w:szCs w:val="28"/>
        </w:rPr>
        <w:t xml:space="preserve">Разработка программы проведения </w:t>
      </w:r>
      <w:r w:rsidR="007A7859" w:rsidRPr="00A5737B">
        <w:rPr>
          <w:sz w:val="28"/>
          <w:szCs w:val="28"/>
        </w:rPr>
        <w:t>о</w:t>
      </w:r>
      <w:r w:rsidRPr="00A5737B">
        <w:rPr>
          <w:sz w:val="28"/>
          <w:szCs w:val="28"/>
        </w:rPr>
        <w:t>ценки воздействия на окружа</w:t>
      </w:r>
      <w:r w:rsidRPr="00A5737B">
        <w:rPr>
          <w:sz w:val="28"/>
          <w:szCs w:val="28"/>
        </w:rPr>
        <w:t>ю</w:t>
      </w:r>
      <w:r w:rsidRPr="00A5737B">
        <w:rPr>
          <w:sz w:val="28"/>
          <w:szCs w:val="28"/>
        </w:rPr>
        <w:t>щую среду планируемой хозяйственной деятельности по объекту «</w:t>
      </w:r>
      <w:r w:rsidR="00C17826" w:rsidRPr="00A5737B">
        <w:rPr>
          <w:sz w:val="28"/>
          <w:szCs w:val="28"/>
        </w:rPr>
        <w:t>Реконс</w:t>
      </w:r>
      <w:r w:rsidR="00C17826" w:rsidRPr="00A5737B">
        <w:rPr>
          <w:sz w:val="28"/>
          <w:szCs w:val="28"/>
        </w:rPr>
        <w:t>т</w:t>
      </w:r>
      <w:r w:rsidR="00C17826" w:rsidRPr="00A5737B">
        <w:rPr>
          <w:sz w:val="28"/>
          <w:szCs w:val="28"/>
        </w:rPr>
        <w:t>рукция технологической линии №1 цеха №1 по производству минералова</w:t>
      </w:r>
      <w:r w:rsidR="00C17826" w:rsidRPr="00A5737B">
        <w:rPr>
          <w:sz w:val="28"/>
          <w:szCs w:val="28"/>
        </w:rPr>
        <w:t>т</w:t>
      </w:r>
      <w:r w:rsidR="00C17826" w:rsidRPr="00A5737B">
        <w:rPr>
          <w:sz w:val="28"/>
          <w:szCs w:val="28"/>
        </w:rPr>
        <w:t>ных изделий на территории ОАО «Гомельстройматериалы» по адресу г. Г</w:t>
      </w:r>
      <w:r w:rsidR="00C17826" w:rsidRPr="00A5737B">
        <w:rPr>
          <w:sz w:val="28"/>
          <w:szCs w:val="28"/>
        </w:rPr>
        <w:t>о</w:t>
      </w:r>
      <w:r w:rsidR="00C17826" w:rsidRPr="00A5737B">
        <w:rPr>
          <w:sz w:val="28"/>
          <w:szCs w:val="28"/>
        </w:rPr>
        <w:t>мель, ул. Могилёвская, 14</w:t>
      </w:r>
      <w:r w:rsidRPr="00A5737B">
        <w:rPr>
          <w:sz w:val="28"/>
          <w:szCs w:val="28"/>
        </w:rPr>
        <w:t>» выполняется согласно п.</w:t>
      </w:r>
      <w:r w:rsidR="00B13FA6" w:rsidRPr="00A5737B">
        <w:rPr>
          <w:sz w:val="28"/>
          <w:szCs w:val="28"/>
        </w:rPr>
        <w:t>11 «Положения о п</w:t>
      </w:r>
      <w:r w:rsidR="00B13FA6" w:rsidRPr="00A5737B">
        <w:rPr>
          <w:sz w:val="28"/>
          <w:szCs w:val="28"/>
        </w:rPr>
        <w:t>о</w:t>
      </w:r>
      <w:r w:rsidR="00B13FA6" w:rsidRPr="00A5737B">
        <w:rPr>
          <w:sz w:val="28"/>
          <w:szCs w:val="28"/>
        </w:rPr>
        <w:t>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w:t>
      </w:r>
      <w:r w:rsidR="00B13FA6" w:rsidRPr="00A5737B">
        <w:rPr>
          <w:sz w:val="28"/>
          <w:szCs w:val="28"/>
        </w:rPr>
        <w:t>у</w:t>
      </w:r>
      <w:r w:rsidR="00B13FA6" w:rsidRPr="00A5737B">
        <w:rPr>
          <w:sz w:val="28"/>
          <w:szCs w:val="28"/>
        </w:rPr>
        <w:t xml:space="preserve">жающую среду», </w:t>
      </w:r>
      <w:r w:rsidRPr="00A5737B">
        <w:rPr>
          <w:sz w:val="28"/>
          <w:szCs w:val="28"/>
        </w:rPr>
        <w:t xml:space="preserve"> утв. Постановлением С</w:t>
      </w:r>
      <w:r w:rsidR="00B13FA6" w:rsidRPr="00A5737B">
        <w:rPr>
          <w:sz w:val="28"/>
          <w:szCs w:val="28"/>
        </w:rPr>
        <w:t>овета Министров</w:t>
      </w:r>
      <w:r w:rsidRPr="00A5737B">
        <w:rPr>
          <w:sz w:val="28"/>
          <w:szCs w:val="28"/>
        </w:rPr>
        <w:t xml:space="preserve"> РБ от 19 </w:t>
      </w:r>
      <w:r w:rsidR="00B13FA6" w:rsidRPr="00A5737B">
        <w:rPr>
          <w:sz w:val="28"/>
          <w:szCs w:val="28"/>
        </w:rPr>
        <w:t>января</w:t>
      </w:r>
      <w:r w:rsidRPr="00A5737B">
        <w:rPr>
          <w:sz w:val="28"/>
          <w:szCs w:val="28"/>
        </w:rPr>
        <w:t xml:space="preserve"> 20</w:t>
      </w:r>
      <w:r w:rsidR="00B13FA6" w:rsidRPr="00A5737B">
        <w:rPr>
          <w:sz w:val="28"/>
          <w:szCs w:val="28"/>
        </w:rPr>
        <w:t xml:space="preserve">17 </w:t>
      </w:r>
      <w:r w:rsidRPr="00A5737B">
        <w:rPr>
          <w:sz w:val="28"/>
          <w:szCs w:val="28"/>
        </w:rPr>
        <w:t xml:space="preserve">г. № </w:t>
      </w:r>
      <w:r w:rsidR="00B13FA6" w:rsidRPr="00A5737B">
        <w:rPr>
          <w:sz w:val="28"/>
          <w:szCs w:val="28"/>
        </w:rPr>
        <w:t>47</w:t>
      </w:r>
      <w:r w:rsidRPr="00A5737B">
        <w:rPr>
          <w:sz w:val="28"/>
          <w:szCs w:val="28"/>
        </w:rPr>
        <w:t xml:space="preserve"> и ТКП 17.02-08-2012 (02120) Охрана окружающей среды и природопользование. Правила проведения оценки воздействия на окр</w:t>
      </w:r>
      <w:r w:rsidRPr="00A5737B">
        <w:rPr>
          <w:sz w:val="28"/>
          <w:szCs w:val="28"/>
        </w:rPr>
        <w:t>у</w:t>
      </w:r>
      <w:r w:rsidRPr="00A5737B">
        <w:rPr>
          <w:sz w:val="28"/>
          <w:szCs w:val="28"/>
        </w:rPr>
        <w:t>жающую среду (ОВОС) и подготовки отчета.</w:t>
      </w:r>
    </w:p>
    <w:p w:rsidR="009C07A3" w:rsidRDefault="009C07A3">
      <w:pPr>
        <w:spacing w:after="200" w:line="276" w:lineRule="auto"/>
        <w:rPr>
          <w:color w:val="FF0000"/>
          <w:sz w:val="28"/>
          <w:szCs w:val="28"/>
        </w:rPr>
      </w:pPr>
    </w:p>
    <w:p w:rsidR="009C07A3" w:rsidRDefault="009C07A3" w:rsidP="009C07A3">
      <w:pPr>
        <w:spacing w:after="200" w:line="276" w:lineRule="auto"/>
        <w:rPr>
          <w:color w:val="000000" w:themeColor="text1"/>
          <w:sz w:val="28"/>
          <w:szCs w:val="28"/>
        </w:rPr>
      </w:pPr>
      <w:r>
        <w:rPr>
          <w:color w:val="FF0000"/>
          <w:sz w:val="28"/>
          <w:szCs w:val="28"/>
        </w:rPr>
        <w:t xml:space="preserve">             </w:t>
      </w:r>
    </w:p>
    <w:p w:rsidR="009C07A3" w:rsidRDefault="009C07A3" w:rsidP="009C07A3">
      <w:pPr>
        <w:spacing w:after="200" w:line="276" w:lineRule="auto"/>
        <w:rPr>
          <w:color w:val="000000" w:themeColor="text1"/>
          <w:sz w:val="28"/>
          <w:szCs w:val="28"/>
        </w:rPr>
      </w:pPr>
    </w:p>
    <w:p w:rsidR="009C07A3" w:rsidRDefault="009C07A3" w:rsidP="009C07A3">
      <w:pPr>
        <w:spacing w:after="200" w:line="276" w:lineRule="auto"/>
        <w:rPr>
          <w:color w:val="000000" w:themeColor="text1"/>
          <w:sz w:val="28"/>
          <w:szCs w:val="28"/>
        </w:rPr>
      </w:pPr>
    </w:p>
    <w:p w:rsidR="009C07A3" w:rsidRDefault="009C07A3" w:rsidP="009C07A3">
      <w:pPr>
        <w:spacing w:after="200" w:line="276" w:lineRule="auto"/>
        <w:rPr>
          <w:color w:val="000000" w:themeColor="text1"/>
          <w:sz w:val="28"/>
          <w:szCs w:val="28"/>
        </w:rPr>
      </w:pPr>
    </w:p>
    <w:p w:rsidR="009C07A3" w:rsidRDefault="009C07A3" w:rsidP="009C07A3">
      <w:pPr>
        <w:spacing w:after="200" w:line="276" w:lineRule="auto"/>
        <w:rPr>
          <w:color w:val="000000" w:themeColor="text1"/>
          <w:sz w:val="28"/>
          <w:szCs w:val="28"/>
        </w:rPr>
      </w:pPr>
    </w:p>
    <w:p w:rsidR="009C07A3" w:rsidRDefault="009C07A3">
      <w:pPr>
        <w:spacing w:after="200" w:line="276" w:lineRule="auto"/>
        <w:rPr>
          <w:color w:val="000000" w:themeColor="text1"/>
          <w:sz w:val="28"/>
          <w:szCs w:val="28"/>
        </w:rPr>
      </w:pPr>
    </w:p>
    <w:p w:rsidR="009C07A3" w:rsidRDefault="009C07A3">
      <w:pPr>
        <w:spacing w:after="200" w:line="276" w:lineRule="auto"/>
        <w:rPr>
          <w:color w:val="000000" w:themeColor="text1"/>
          <w:sz w:val="28"/>
          <w:szCs w:val="28"/>
        </w:rPr>
      </w:pPr>
    </w:p>
    <w:p w:rsidR="009C07A3" w:rsidRDefault="009C07A3">
      <w:pPr>
        <w:spacing w:after="200" w:line="276" w:lineRule="auto"/>
        <w:rPr>
          <w:color w:val="000000" w:themeColor="text1"/>
          <w:sz w:val="28"/>
          <w:szCs w:val="28"/>
        </w:rPr>
      </w:pPr>
    </w:p>
    <w:p w:rsidR="009C07A3" w:rsidRPr="009C07A3" w:rsidRDefault="009C07A3">
      <w:pPr>
        <w:spacing w:after="200" w:line="276" w:lineRule="auto"/>
        <w:rPr>
          <w:b/>
          <w:bCs/>
          <w:color w:val="000000" w:themeColor="text1"/>
          <w:sz w:val="28"/>
          <w:szCs w:val="28"/>
        </w:rPr>
      </w:pPr>
    </w:p>
    <w:p w:rsidR="00141B8A" w:rsidRPr="00A5737B" w:rsidRDefault="00141B8A" w:rsidP="005F0717">
      <w:pPr>
        <w:pStyle w:val="a7"/>
        <w:numPr>
          <w:ilvl w:val="0"/>
          <w:numId w:val="7"/>
        </w:numPr>
        <w:ind w:left="142" w:firstLine="567"/>
        <w:rPr>
          <w:sz w:val="28"/>
          <w:szCs w:val="28"/>
        </w:rPr>
      </w:pPr>
      <w:r w:rsidRPr="00A5737B">
        <w:rPr>
          <w:sz w:val="28"/>
          <w:szCs w:val="28"/>
        </w:rPr>
        <w:lastRenderedPageBreak/>
        <w:t>План-график работ по проведению оценки воздействия</w:t>
      </w:r>
    </w:p>
    <w:tbl>
      <w:tblPr>
        <w:tblW w:w="5126" w:type="pct"/>
        <w:tblLook w:val="01E0"/>
      </w:tblPr>
      <w:tblGrid>
        <w:gridCol w:w="6629"/>
        <w:gridCol w:w="3183"/>
      </w:tblGrid>
      <w:tr w:rsidR="00AA64E6" w:rsidRPr="00AA64E6" w:rsidTr="00B0059A">
        <w:trPr>
          <w:trHeight w:val="5181"/>
        </w:trPr>
        <w:tc>
          <w:tcPr>
            <w:tcW w:w="3378" w:type="pct"/>
          </w:tcPr>
          <w:p w:rsidR="00141B8A" w:rsidRPr="00A5737B" w:rsidRDefault="00141B8A" w:rsidP="000A34CD">
            <w:pPr>
              <w:pStyle w:val="a7"/>
              <w:rPr>
                <w:b w:val="0"/>
                <w:sz w:val="28"/>
                <w:szCs w:val="28"/>
              </w:rPr>
            </w:pPr>
            <w:r w:rsidRPr="00A5737B">
              <w:rPr>
                <w:b w:val="0"/>
                <w:sz w:val="28"/>
                <w:szCs w:val="28"/>
              </w:rPr>
              <w:t>Подготовка программы проведения ОВОС</w:t>
            </w:r>
          </w:p>
          <w:p w:rsidR="00141B8A" w:rsidRPr="00A5737B" w:rsidRDefault="00141B8A" w:rsidP="000A34CD">
            <w:pPr>
              <w:pStyle w:val="a7"/>
              <w:rPr>
                <w:b w:val="0"/>
                <w:sz w:val="28"/>
                <w:szCs w:val="28"/>
              </w:rPr>
            </w:pPr>
          </w:p>
          <w:p w:rsidR="00141B8A" w:rsidRDefault="00141B8A" w:rsidP="000A34CD">
            <w:pPr>
              <w:pStyle w:val="a7"/>
              <w:rPr>
                <w:b w:val="0"/>
                <w:sz w:val="28"/>
                <w:szCs w:val="28"/>
              </w:rPr>
            </w:pPr>
            <w:r w:rsidRPr="00A5737B">
              <w:rPr>
                <w:b w:val="0"/>
                <w:sz w:val="28"/>
                <w:szCs w:val="28"/>
              </w:rPr>
              <w:t xml:space="preserve">Проведение </w:t>
            </w:r>
            <w:r w:rsidRPr="00EB098E">
              <w:rPr>
                <w:b w:val="0"/>
                <w:sz w:val="28"/>
                <w:szCs w:val="28"/>
              </w:rPr>
              <w:t>ОВОС и подготовка отчета об ОВОС</w:t>
            </w:r>
          </w:p>
          <w:p w:rsidR="00AA3957" w:rsidRDefault="00AA3957" w:rsidP="000A34CD">
            <w:pPr>
              <w:pStyle w:val="a7"/>
              <w:rPr>
                <w:b w:val="0"/>
                <w:sz w:val="28"/>
                <w:szCs w:val="28"/>
              </w:rPr>
            </w:pPr>
          </w:p>
          <w:p w:rsidR="00AA3957" w:rsidRPr="00EB098E" w:rsidRDefault="00AA3957" w:rsidP="000A34CD">
            <w:pPr>
              <w:pStyle w:val="a7"/>
              <w:rPr>
                <w:b w:val="0"/>
                <w:sz w:val="28"/>
                <w:szCs w:val="28"/>
              </w:rPr>
            </w:pPr>
            <w:r w:rsidRPr="00AA3957">
              <w:rPr>
                <w:b w:val="0"/>
                <w:sz w:val="28"/>
                <w:szCs w:val="28"/>
              </w:rPr>
              <w:t>Проведение предварительного информирования граждан о планируемой деятельности</w:t>
            </w:r>
          </w:p>
          <w:p w:rsidR="00141B8A" w:rsidRPr="00EB098E" w:rsidRDefault="00141B8A" w:rsidP="000A34CD">
            <w:pPr>
              <w:pStyle w:val="a7"/>
              <w:rPr>
                <w:b w:val="0"/>
                <w:sz w:val="28"/>
                <w:szCs w:val="28"/>
              </w:rPr>
            </w:pPr>
          </w:p>
          <w:p w:rsidR="00141B8A" w:rsidRPr="00EB098E" w:rsidRDefault="00141B8A" w:rsidP="000A34CD">
            <w:pPr>
              <w:pStyle w:val="a7"/>
              <w:rPr>
                <w:b w:val="0"/>
                <w:sz w:val="28"/>
                <w:szCs w:val="28"/>
              </w:rPr>
            </w:pPr>
            <w:r w:rsidRPr="00EB098E">
              <w:rPr>
                <w:b w:val="0"/>
                <w:sz w:val="28"/>
                <w:szCs w:val="28"/>
              </w:rPr>
              <w:t>Проведение общественных обсуждений (слушаний)</w:t>
            </w:r>
          </w:p>
          <w:p w:rsidR="009E2D78" w:rsidRPr="00BC0E6F" w:rsidRDefault="009E2D78" w:rsidP="000A34CD">
            <w:pPr>
              <w:pStyle w:val="a7"/>
              <w:rPr>
                <w:b w:val="0"/>
                <w:sz w:val="28"/>
                <w:szCs w:val="28"/>
              </w:rPr>
            </w:pPr>
          </w:p>
          <w:p w:rsidR="00141B8A" w:rsidRPr="00EB098E" w:rsidRDefault="00141B8A" w:rsidP="000A34CD">
            <w:pPr>
              <w:pStyle w:val="a7"/>
              <w:rPr>
                <w:b w:val="0"/>
                <w:sz w:val="28"/>
                <w:szCs w:val="28"/>
              </w:rPr>
            </w:pPr>
            <w:r w:rsidRPr="00BC0E6F">
              <w:rPr>
                <w:b w:val="0"/>
                <w:sz w:val="28"/>
                <w:szCs w:val="28"/>
              </w:rPr>
              <w:t>Доработка</w:t>
            </w:r>
            <w:r w:rsidR="00710CC5">
              <w:rPr>
                <w:b w:val="0"/>
                <w:sz w:val="28"/>
                <w:szCs w:val="28"/>
              </w:rPr>
              <w:t xml:space="preserve"> </w:t>
            </w:r>
            <w:r w:rsidRPr="00BC0E6F">
              <w:rPr>
                <w:b w:val="0"/>
                <w:sz w:val="28"/>
                <w:szCs w:val="28"/>
              </w:rPr>
              <w:t xml:space="preserve"> отчета об ОВОС </w:t>
            </w:r>
            <w:r w:rsidR="00710CC5">
              <w:rPr>
                <w:b w:val="0"/>
                <w:sz w:val="28"/>
                <w:szCs w:val="28"/>
              </w:rPr>
              <w:t xml:space="preserve"> </w:t>
            </w:r>
            <w:r w:rsidR="00BC0E6F" w:rsidRPr="00BC0E6F">
              <w:rPr>
                <w:b w:val="0"/>
                <w:sz w:val="28"/>
                <w:szCs w:val="28"/>
              </w:rPr>
              <w:t>по замечаниям общес</w:t>
            </w:r>
            <w:r w:rsidR="00BC0E6F" w:rsidRPr="00BC0E6F">
              <w:rPr>
                <w:b w:val="0"/>
                <w:sz w:val="28"/>
                <w:szCs w:val="28"/>
              </w:rPr>
              <w:t>т</w:t>
            </w:r>
            <w:r w:rsidR="00710CC5">
              <w:rPr>
                <w:b w:val="0"/>
                <w:sz w:val="28"/>
                <w:szCs w:val="28"/>
              </w:rPr>
              <w:t xml:space="preserve">венности (при необходимости) </w:t>
            </w:r>
          </w:p>
          <w:p w:rsidR="00B0059A" w:rsidRPr="00EB098E" w:rsidRDefault="00B0059A" w:rsidP="000A34CD">
            <w:pPr>
              <w:pStyle w:val="a7"/>
              <w:rPr>
                <w:b w:val="0"/>
                <w:sz w:val="28"/>
                <w:szCs w:val="28"/>
              </w:rPr>
            </w:pPr>
          </w:p>
          <w:p w:rsidR="00141B8A" w:rsidRPr="00EB098E" w:rsidRDefault="00141B8A" w:rsidP="000A34CD">
            <w:pPr>
              <w:pStyle w:val="a7"/>
              <w:rPr>
                <w:b w:val="0"/>
                <w:sz w:val="28"/>
                <w:szCs w:val="28"/>
              </w:rPr>
            </w:pPr>
            <w:r w:rsidRPr="00EB098E">
              <w:rPr>
                <w:b w:val="0"/>
                <w:sz w:val="28"/>
                <w:szCs w:val="28"/>
              </w:rPr>
              <w:t xml:space="preserve">Представление отчета об ОВОС в составе </w:t>
            </w:r>
            <w:r w:rsidR="00A3124C" w:rsidRPr="00EB098E">
              <w:rPr>
                <w:b w:val="0"/>
                <w:sz w:val="28"/>
                <w:szCs w:val="28"/>
              </w:rPr>
              <w:t>проектной</w:t>
            </w:r>
            <w:r w:rsidRPr="00EB098E">
              <w:rPr>
                <w:b w:val="0"/>
                <w:sz w:val="28"/>
                <w:szCs w:val="28"/>
              </w:rPr>
              <w:t xml:space="preserve"> документации на государственную экологическую экспертизу</w:t>
            </w:r>
          </w:p>
          <w:p w:rsidR="00141B8A" w:rsidRPr="00EB098E" w:rsidRDefault="00141B8A" w:rsidP="000A34CD">
            <w:pPr>
              <w:pStyle w:val="a7"/>
              <w:rPr>
                <w:b w:val="0"/>
                <w:sz w:val="28"/>
                <w:szCs w:val="28"/>
              </w:rPr>
            </w:pPr>
          </w:p>
          <w:p w:rsidR="00141B8A" w:rsidRPr="00AA64E6" w:rsidRDefault="00141B8A" w:rsidP="000A34CD">
            <w:pPr>
              <w:pStyle w:val="a7"/>
              <w:rPr>
                <w:b w:val="0"/>
                <w:color w:val="FF0000"/>
                <w:sz w:val="28"/>
                <w:szCs w:val="28"/>
              </w:rPr>
            </w:pPr>
            <w:r w:rsidRPr="00EB098E">
              <w:rPr>
                <w:b w:val="0"/>
                <w:sz w:val="28"/>
                <w:szCs w:val="28"/>
              </w:rPr>
              <w:t>Принятие решения в отношении планируемой де</w:t>
            </w:r>
            <w:r w:rsidRPr="00EB098E">
              <w:rPr>
                <w:b w:val="0"/>
                <w:sz w:val="28"/>
                <w:szCs w:val="28"/>
              </w:rPr>
              <w:t>я</w:t>
            </w:r>
            <w:r w:rsidRPr="00EB098E">
              <w:rPr>
                <w:b w:val="0"/>
                <w:sz w:val="28"/>
                <w:szCs w:val="28"/>
              </w:rPr>
              <w:t>тельности</w:t>
            </w:r>
          </w:p>
        </w:tc>
        <w:tc>
          <w:tcPr>
            <w:tcW w:w="1622" w:type="pct"/>
          </w:tcPr>
          <w:p w:rsidR="00141B8A" w:rsidRPr="00A5737B" w:rsidRDefault="00A5737B" w:rsidP="000A34CD">
            <w:pPr>
              <w:pStyle w:val="a7"/>
              <w:tabs>
                <w:tab w:val="left" w:pos="2509"/>
              </w:tabs>
              <w:rPr>
                <w:b w:val="0"/>
                <w:sz w:val="28"/>
                <w:szCs w:val="28"/>
              </w:rPr>
            </w:pPr>
            <w:r w:rsidRPr="00A5737B">
              <w:rPr>
                <w:b w:val="0"/>
                <w:sz w:val="28"/>
                <w:szCs w:val="28"/>
              </w:rPr>
              <w:t>06</w:t>
            </w:r>
            <w:r w:rsidR="00141B8A" w:rsidRPr="00A5737B">
              <w:rPr>
                <w:b w:val="0"/>
                <w:sz w:val="28"/>
                <w:szCs w:val="28"/>
              </w:rPr>
              <w:t>.</w:t>
            </w:r>
            <w:r w:rsidRPr="00A5737B">
              <w:rPr>
                <w:b w:val="0"/>
                <w:sz w:val="28"/>
                <w:szCs w:val="28"/>
              </w:rPr>
              <w:t>10</w:t>
            </w:r>
            <w:r w:rsidR="00141B8A" w:rsidRPr="00A5737B">
              <w:rPr>
                <w:b w:val="0"/>
                <w:sz w:val="28"/>
                <w:szCs w:val="28"/>
              </w:rPr>
              <w:t>.</w:t>
            </w:r>
            <w:r w:rsidR="008875E2" w:rsidRPr="00A5737B">
              <w:rPr>
                <w:b w:val="0"/>
                <w:sz w:val="28"/>
                <w:szCs w:val="28"/>
              </w:rPr>
              <w:t>20</w:t>
            </w:r>
            <w:r w:rsidR="00A3124C" w:rsidRPr="00A5737B">
              <w:rPr>
                <w:b w:val="0"/>
                <w:sz w:val="28"/>
                <w:szCs w:val="28"/>
              </w:rPr>
              <w:t>20</w:t>
            </w:r>
            <w:r w:rsidR="00EC41AC">
              <w:rPr>
                <w:b w:val="0"/>
                <w:sz w:val="28"/>
                <w:szCs w:val="28"/>
              </w:rPr>
              <w:t>–</w:t>
            </w:r>
            <w:r w:rsidRPr="00A5737B">
              <w:rPr>
                <w:b w:val="0"/>
                <w:sz w:val="28"/>
                <w:szCs w:val="28"/>
              </w:rPr>
              <w:t>13</w:t>
            </w:r>
            <w:r w:rsidR="00141B8A" w:rsidRPr="00A5737B">
              <w:rPr>
                <w:b w:val="0"/>
                <w:sz w:val="28"/>
                <w:szCs w:val="28"/>
              </w:rPr>
              <w:t>.</w:t>
            </w:r>
            <w:r w:rsidRPr="00A5737B">
              <w:rPr>
                <w:b w:val="0"/>
                <w:sz w:val="28"/>
                <w:szCs w:val="28"/>
              </w:rPr>
              <w:t>10</w:t>
            </w:r>
            <w:r w:rsidR="00920F64" w:rsidRPr="00A5737B">
              <w:rPr>
                <w:b w:val="0"/>
                <w:sz w:val="28"/>
                <w:szCs w:val="28"/>
              </w:rPr>
              <w:t>.2020</w:t>
            </w:r>
          </w:p>
          <w:p w:rsidR="00141B8A" w:rsidRPr="00A5737B" w:rsidRDefault="00141B8A" w:rsidP="000A34CD">
            <w:pPr>
              <w:pStyle w:val="a7"/>
              <w:tabs>
                <w:tab w:val="left" w:pos="2509"/>
              </w:tabs>
              <w:rPr>
                <w:b w:val="0"/>
                <w:sz w:val="28"/>
                <w:szCs w:val="28"/>
              </w:rPr>
            </w:pPr>
          </w:p>
          <w:p w:rsidR="00141B8A" w:rsidRPr="00EB098E" w:rsidRDefault="00A5737B" w:rsidP="000A34CD">
            <w:pPr>
              <w:pStyle w:val="a7"/>
              <w:tabs>
                <w:tab w:val="left" w:pos="2509"/>
              </w:tabs>
              <w:rPr>
                <w:b w:val="0"/>
                <w:sz w:val="28"/>
                <w:szCs w:val="28"/>
              </w:rPr>
            </w:pPr>
            <w:r w:rsidRPr="00A5737B">
              <w:rPr>
                <w:b w:val="0"/>
                <w:sz w:val="28"/>
                <w:szCs w:val="28"/>
              </w:rPr>
              <w:t>14</w:t>
            </w:r>
            <w:r w:rsidR="00920F64" w:rsidRPr="00EB098E">
              <w:rPr>
                <w:b w:val="0"/>
                <w:sz w:val="28"/>
                <w:szCs w:val="28"/>
              </w:rPr>
              <w:t>.</w:t>
            </w:r>
            <w:r w:rsidRPr="00EB098E">
              <w:rPr>
                <w:b w:val="0"/>
                <w:sz w:val="28"/>
                <w:szCs w:val="28"/>
              </w:rPr>
              <w:t>10</w:t>
            </w:r>
            <w:r w:rsidR="00141B8A" w:rsidRPr="00EB098E">
              <w:rPr>
                <w:b w:val="0"/>
                <w:sz w:val="28"/>
                <w:szCs w:val="28"/>
              </w:rPr>
              <w:t>.</w:t>
            </w:r>
            <w:r w:rsidR="008875E2" w:rsidRPr="00EB098E">
              <w:rPr>
                <w:b w:val="0"/>
                <w:sz w:val="28"/>
                <w:szCs w:val="28"/>
              </w:rPr>
              <w:t>20</w:t>
            </w:r>
            <w:r w:rsidR="00A3124C" w:rsidRPr="00EB098E">
              <w:rPr>
                <w:b w:val="0"/>
                <w:sz w:val="28"/>
                <w:szCs w:val="28"/>
              </w:rPr>
              <w:t>20</w:t>
            </w:r>
            <w:r w:rsidR="00EC41AC" w:rsidRPr="00EB098E">
              <w:rPr>
                <w:b w:val="0"/>
                <w:sz w:val="28"/>
                <w:szCs w:val="28"/>
              </w:rPr>
              <w:t>–</w:t>
            </w:r>
            <w:r w:rsidRPr="00EB098E">
              <w:rPr>
                <w:b w:val="0"/>
                <w:sz w:val="28"/>
                <w:szCs w:val="28"/>
              </w:rPr>
              <w:t>июль</w:t>
            </w:r>
            <w:r w:rsidR="00920F64" w:rsidRPr="00EB098E">
              <w:rPr>
                <w:b w:val="0"/>
                <w:sz w:val="28"/>
                <w:szCs w:val="28"/>
              </w:rPr>
              <w:t xml:space="preserve"> 2021</w:t>
            </w:r>
          </w:p>
          <w:p w:rsidR="00141B8A" w:rsidRPr="00EB098E" w:rsidRDefault="00141B8A" w:rsidP="000A34CD">
            <w:pPr>
              <w:pStyle w:val="a7"/>
              <w:tabs>
                <w:tab w:val="left" w:pos="2509"/>
              </w:tabs>
              <w:rPr>
                <w:b w:val="0"/>
                <w:sz w:val="28"/>
                <w:szCs w:val="28"/>
              </w:rPr>
            </w:pPr>
          </w:p>
          <w:p w:rsidR="00AA3957" w:rsidRPr="00EB098E" w:rsidRDefault="00AA3957" w:rsidP="00AA3957">
            <w:pPr>
              <w:pStyle w:val="a7"/>
              <w:tabs>
                <w:tab w:val="left" w:pos="2509"/>
              </w:tabs>
              <w:rPr>
                <w:b w:val="0"/>
                <w:sz w:val="28"/>
                <w:szCs w:val="28"/>
              </w:rPr>
            </w:pPr>
            <w:r w:rsidRPr="00EB098E">
              <w:rPr>
                <w:b w:val="0"/>
                <w:sz w:val="28"/>
                <w:szCs w:val="28"/>
              </w:rPr>
              <w:t xml:space="preserve">Август 2021 </w:t>
            </w:r>
          </w:p>
          <w:p w:rsidR="00AA3957" w:rsidRPr="00EB098E" w:rsidRDefault="00AA3957" w:rsidP="00AA3957">
            <w:pPr>
              <w:pStyle w:val="a7"/>
              <w:tabs>
                <w:tab w:val="left" w:pos="2509"/>
              </w:tabs>
              <w:rPr>
                <w:b w:val="0"/>
                <w:sz w:val="28"/>
                <w:szCs w:val="28"/>
              </w:rPr>
            </w:pPr>
          </w:p>
          <w:p w:rsidR="00AA3957" w:rsidRDefault="00AA3957" w:rsidP="000A34CD">
            <w:pPr>
              <w:pStyle w:val="a7"/>
              <w:tabs>
                <w:tab w:val="left" w:pos="2509"/>
              </w:tabs>
              <w:rPr>
                <w:b w:val="0"/>
                <w:sz w:val="28"/>
                <w:szCs w:val="28"/>
              </w:rPr>
            </w:pPr>
          </w:p>
          <w:p w:rsidR="000F265A" w:rsidRPr="00EB098E" w:rsidRDefault="00EB098E" w:rsidP="000A34CD">
            <w:pPr>
              <w:pStyle w:val="a7"/>
              <w:tabs>
                <w:tab w:val="left" w:pos="2509"/>
              </w:tabs>
              <w:rPr>
                <w:b w:val="0"/>
                <w:sz w:val="28"/>
                <w:szCs w:val="28"/>
              </w:rPr>
            </w:pPr>
            <w:r w:rsidRPr="00EB098E">
              <w:rPr>
                <w:b w:val="0"/>
                <w:sz w:val="28"/>
                <w:szCs w:val="28"/>
              </w:rPr>
              <w:t>Август</w:t>
            </w:r>
            <w:r>
              <w:rPr>
                <w:b w:val="0"/>
                <w:sz w:val="28"/>
                <w:szCs w:val="28"/>
              </w:rPr>
              <w:t xml:space="preserve">– сентябрь </w:t>
            </w:r>
            <w:r w:rsidR="00920F64" w:rsidRPr="00EB098E">
              <w:rPr>
                <w:b w:val="0"/>
                <w:sz w:val="28"/>
                <w:szCs w:val="28"/>
              </w:rPr>
              <w:t xml:space="preserve">2021 </w:t>
            </w:r>
          </w:p>
          <w:p w:rsidR="000F265A" w:rsidRPr="00EB098E" w:rsidRDefault="000F265A" w:rsidP="000A34CD">
            <w:pPr>
              <w:pStyle w:val="a7"/>
              <w:tabs>
                <w:tab w:val="left" w:pos="2509"/>
              </w:tabs>
              <w:rPr>
                <w:b w:val="0"/>
                <w:sz w:val="28"/>
                <w:szCs w:val="28"/>
              </w:rPr>
            </w:pPr>
          </w:p>
          <w:p w:rsidR="00BC0E6F" w:rsidRPr="00EB098E" w:rsidRDefault="00BC0E6F" w:rsidP="00BC0E6F">
            <w:pPr>
              <w:pStyle w:val="a7"/>
              <w:tabs>
                <w:tab w:val="left" w:pos="2509"/>
              </w:tabs>
              <w:rPr>
                <w:b w:val="0"/>
                <w:sz w:val="28"/>
                <w:szCs w:val="28"/>
              </w:rPr>
            </w:pPr>
            <w:r w:rsidRPr="00EB098E">
              <w:rPr>
                <w:b w:val="0"/>
                <w:sz w:val="28"/>
                <w:szCs w:val="28"/>
              </w:rPr>
              <w:t>Сентябрь 2021 г.</w:t>
            </w:r>
          </w:p>
          <w:p w:rsidR="00141B8A" w:rsidRPr="00EB098E" w:rsidRDefault="00141B8A" w:rsidP="000A34CD">
            <w:pPr>
              <w:pStyle w:val="a7"/>
              <w:tabs>
                <w:tab w:val="left" w:pos="2509"/>
              </w:tabs>
              <w:rPr>
                <w:b w:val="0"/>
                <w:sz w:val="28"/>
                <w:szCs w:val="28"/>
              </w:rPr>
            </w:pPr>
          </w:p>
          <w:p w:rsidR="000F265A" w:rsidRPr="00EB098E" w:rsidRDefault="000F265A" w:rsidP="000A34CD">
            <w:pPr>
              <w:pStyle w:val="a7"/>
              <w:tabs>
                <w:tab w:val="left" w:pos="2509"/>
              </w:tabs>
              <w:rPr>
                <w:b w:val="0"/>
                <w:sz w:val="28"/>
                <w:szCs w:val="28"/>
              </w:rPr>
            </w:pPr>
          </w:p>
          <w:p w:rsidR="00141B8A" w:rsidRPr="00EB098E" w:rsidRDefault="00EB098E" w:rsidP="000A34CD">
            <w:pPr>
              <w:pStyle w:val="a7"/>
              <w:tabs>
                <w:tab w:val="left" w:pos="2509"/>
              </w:tabs>
              <w:rPr>
                <w:b w:val="0"/>
                <w:sz w:val="28"/>
                <w:szCs w:val="28"/>
              </w:rPr>
            </w:pPr>
            <w:r w:rsidRPr="00EB098E">
              <w:rPr>
                <w:b w:val="0"/>
                <w:sz w:val="28"/>
                <w:szCs w:val="28"/>
              </w:rPr>
              <w:t xml:space="preserve">Сентябрь </w:t>
            </w:r>
            <w:r w:rsidR="00FF2896" w:rsidRPr="00EB098E">
              <w:rPr>
                <w:b w:val="0"/>
                <w:sz w:val="28"/>
                <w:szCs w:val="28"/>
              </w:rPr>
              <w:t>2021 г.</w:t>
            </w:r>
          </w:p>
          <w:p w:rsidR="00141B8A" w:rsidRPr="00EB098E" w:rsidRDefault="00141B8A" w:rsidP="000A34CD">
            <w:pPr>
              <w:pStyle w:val="a7"/>
              <w:tabs>
                <w:tab w:val="left" w:pos="2509"/>
              </w:tabs>
              <w:rPr>
                <w:b w:val="0"/>
                <w:sz w:val="28"/>
                <w:szCs w:val="28"/>
              </w:rPr>
            </w:pPr>
          </w:p>
          <w:p w:rsidR="00141B8A" w:rsidRPr="00EB098E" w:rsidRDefault="00141B8A" w:rsidP="000A34CD">
            <w:pPr>
              <w:pStyle w:val="a7"/>
              <w:tabs>
                <w:tab w:val="left" w:pos="2509"/>
              </w:tabs>
              <w:rPr>
                <w:b w:val="0"/>
                <w:sz w:val="28"/>
                <w:szCs w:val="28"/>
              </w:rPr>
            </w:pPr>
          </w:p>
          <w:p w:rsidR="00B0059A" w:rsidRPr="00EB098E" w:rsidRDefault="00B0059A" w:rsidP="000A34CD">
            <w:pPr>
              <w:pStyle w:val="a7"/>
              <w:tabs>
                <w:tab w:val="left" w:pos="2509"/>
              </w:tabs>
              <w:rPr>
                <w:b w:val="0"/>
                <w:sz w:val="28"/>
                <w:szCs w:val="28"/>
              </w:rPr>
            </w:pPr>
          </w:p>
          <w:p w:rsidR="00141B8A" w:rsidRPr="00AA64E6" w:rsidRDefault="00BC0E6F" w:rsidP="00F476C1">
            <w:pPr>
              <w:pStyle w:val="a7"/>
              <w:tabs>
                <w:tab w:val="left" w:pos="2509"/>
              </w:tabs>
              <w:rPr>
                <w:b w:val="0"/>
                <w:color w:val="FF0000"/>
                <w:sz w:val="28"/>
                <w:szCs w:val="28"/>
              </w:rPr>
            </w:pPr>
            <w:r>
              <w:rPr>
                <w:b w:val="0"/>
                <w:sz w:val="28"/>
                <w:szCs w:val="28"/>
              </w:rPr>
              <w:t>П</w:t>
            </w:r>
            <w:r w:rsidR="00FF2896" w:rsidRPr="00EB098E">
              <w:rPr>
                <w:b w:val="0"/>
                <w:sz w:val="28"/>
                <w:szCs w:val="28"/>
              </w:rPr>
              <w:t>осле получения з</w:t>
            </w:r>
            <w:r w:rsidR="00FF2896" w:rsidRPr="00EB098E">
              <w:rPr>
                <w:b w:val="0"/>
                <w:sz w:val="28"/>
                <w:szCs w:val="28"/>
              </w:rPr>
              <w:t>а</w:t>
            </w:r>
            <w:r w:rsidR="00FF2896" w:rsidRPr="00EB098E">
              <w:rPr>
                <w:b w:val="0"/>
                <w:sz w:val="28"/>
                <w:szCs w:val="28"/>
              </w:rPr>
              <w:t>ключения ГЭЭ</w:t>
            </w:r>
          </w:p>
        </w:tc>
      </w:tr>
    </w:tbl>
    <w:p w:rsidR="00860642" w:rsidRPr="007115B2" w:rsidRDefault="00FA2C14" w:rsidP="000036D1">
      <w:pPr>
        <w:pStyle w:val="a4"/>
        <w:numPr>
          <w:ilvl w:val="0"/>
          <w:numId w:val="7"/>
        </w:numPr>
        <w:tabs>
          <w:tab w:val="clear" w:pos="720"/>
          <w:tab w:val="left" w:pos="851"/>
        </w:tabs>
        <w:spacing w:before="240" w:after="0"/>
        <w:ind w:left="142" w:firstLine="567"/>
        <w:rPr>
          <w:b/>
          <w:szCs w:val="28"/>
        </w:rPr>
      </w:pPr>
      <w:r w:rsidRPr="007115B2">
        <w:rPr>
          <w:b/>
          <w:szCs w:val="28"/>
        </w:rPr>
        <w:t xml:space="preserve">Сведения о планируемой деятельности и альтернативных </w:t>
      </w:r>
      <w:r w:rsidR="000036D1" w:rsidRPr="007115B2">
        <w:rPr>
          <w:b/>
          <w:szCs w:val="28"/>
        </w:rPr>
        <w:br/>
      </w:r>
      <w:r w:rsidRPr="007115B2">
        <w:rPr>
          <w:b/>
          <w:szCs w:val="28"/>
        </w:rPr>
        <w:t>вариантах ее размещения и (или) реализации</w:t>
      </w:r>
    </w:p>
    <w:p w:rsidR="007115B2" w:rsidRPr="00482029" w:rsidRDefault="00055AEA" w:rsidP="007364DA">
      <w:pPr>
        <w:pStyle w:val="ad"/>
        <w:rPr>
          <w:szCs w:val="28"/>
        </w:rPr>
      </w:pPr>
      <w:r w:rsidRPr="007115B2">
        <w:rPr>
          <w:szCs w:val="28"/>
        </w:rPr>
        <w:t xml:space="preserve">В соответствии с заданием на проектирование </w:t>
      </w:r>
      <w:r w:rsidR="007115B2" w:rsidRPr="00482029">
        <w:rPr>
          <w:szCs w:val="28"/>
        </w:rPr>
        <w:t>предусматривается реконструкция технологической линии №1 цеха №1 по производству минераловатных изделий.</w:t>
      </w:r>
    </w:p>
    <w:p w:rsidR="00BC0E6F" w:rsidRPr="00A65BDD" w:rsidRDefault="00BC0E6F" w:rsidP="00BC0E6F">
      <w:pPr>
        <w:pStyle w:val="ad"/>
        <w:rPr>
          <w:szCs w:val="28"/>
        </w:rPr>
      </w:pPr>
      <w:r w:rsidRPr="00A65BDD">
        <w:rPr>
          <w:szCs w:val="28"/>
        </w:rPr>
        <w:t>Реконструкцией технологической линии №1 цеха №1 по производс</w:t>
      </w:r>
      <w:r w:rsidRPr="00A65BDD">
        <w:rPr>
          <w:szCs w:val="28"/>
        </w:rPr>
        <w:t>т</w:t>
      </w:r>
      <w:r w:rsidRPr="00A65BDD">
        <w:rPr>
          <w:szCs w:val="28"/>
        </w:rPr>
        <w:t>ву минераловатных изделий предусматривается:</w:t>
      </w:r>
    </w:p>
    <w:p w:rsidR="00BC0E6F" w:rsidRPr="00A65BDD" w:rsidRDefault="00BC0E6F" w:rsidP="00BC0E6F">
      <w:pPr>
        <w:pStyle w:val="a"/>
        <w:numPr>
          <w:ilvl w:val="1"/>
          <w:numId w:val="12"/>
        </w:numPr>
        <w:tabs>
          <w:tab w:val="clear" w:pos="1440"/>
        </w:tabs>
        <w:ind w:left="284" w:firstLine="425"/>
      </w:pPr>
      <w:r w:rsidRPr="00A65BDD">
        <w:t>установка дополнительного расходного бункера;</w:t>
      </w:r>
    </w:p>
    <w:p w:rsidR="00BC0E6F" w:rsidRPr="00A65BDD" w:rsidRDefault="00BC0E6F" w:rsidP="00BC0E6F">
      <w:pPr>
        <w:pStyle w:val="a"/>
        <w:numPr>
          <w:ilvl w:val="1"/>
          <w:numId w:val="12"/>
        </w:numPr>
        <w:tabs>
          <w:tab w:val="clear" w:pos="1440"/>
        </w:tabs>
        <w:ind w:left="284" w:firstLine="425"/>
      </w:pPr>
      <w:r w:rsidRPr="00A65BDD">
        <w:t>устройство приямка для выгрузки вагранки с установкой об</w:t>
      </w:r>
      <w:r w:rsidRPr="00A65BDD">
        <w:t>о</w:t>
      </w:r>
      <w:r w:rsidRPr="00A65BDD">
        <w:t>рудования для слива металла;</w:t>
      </w:r>
    </w:p>
    <w:p w:rsidR="00BC0E6F" w:rsidRPr="00A65BDD" w:rsidRDefault="00BC0E6F" w:rsidP="00BC0E6F">
      <w:pPr>
        <w:pStyle w:val="a"/>
        <w:numPr>
          <w:ilvl w:val="1"/>
          <w:numId w:val="12"/>
        </w:numPr>
        <w:tabs>
          <w:tab w:val="clear" w:pos="1440"/>
        </w:tabs>
        <w:ind w:left="284" w:firstLine="425"/>
      </w:pPr>
      <w:r w:rsidRPr="00A65BDD">
        <w:t>установка закрытых градирен системы оборотного водосна</w:t>
      </w:r>
      <w:r w:rsidRPr="00A65BDD">
        <w:t>б</w:t>
      </w:r>
      <w:r w:rsidRPr="00A65BDD">
        <w:t>жения (для охлаждения вагранки, лотков, сифона, центрифуги, устья б</w:t>
      </w:r>
      <w:r w:rsidRPr="00A65BDD">
        <w:t>а</w:t>
      </w:r>
      <w:r w:rsidRPr="00A65BDD">
        <w:t>рабана камеры волокноосаждения);</w:t>
      </w:r>
    </w:p>
    <w:p w:rsidR="00BC0E6F" w:rsidRPr="00A65BDD" w:rsidRDefault="00BC0E6F" w:rsidP="00BC0E6F">
      <w:pPr>
        <w:pStyle w:val="a"/>
        <w:numPr>
          <w:ilvl w:val="1"/>
          <w:numId w:val="12"/>
        </w:numPr>
        <w:tabs>
          <w:tab w:val="clear" w:pos="1440"/>
        </w:tabs>
        <w:ind w:left="284" w:firstLine="425"/>
      </w:pPr>
      <w:r w:rsidRPr="00A65BDD">
        <w:t>установка оборудования для системы очистки отходящих г</w:t>
      </w:r>
      <w:r w:rsidRPr="00A65BDD">
        <w:t>а</w:t>
      </w:r>
      <w:r w:rsidRPr="00A65BDD">
        <w:t>зов: от вагранки (включает в себя фильтр для очистки отходящих вагр</w:t>
      </w:r>
      <w:r w:rsidRPr="00A65BDD">
        <w:t>а</w:t>
      </w:r>
      <w:r w:rsidRPr="00A65BDD">
        <w:t>ночных газов с воздухонагревателем-охладителем, камеру сгорания с горелкой, воздуховоды, опорные конструкции, вентиляторы), от камеры волокноосаждения (КВО) (включает в себя осадительную камеру, сухой фильтр, два вытяжных вентилятора, воздуховоды, опорные констру</w:t>
      </w:r>
      <w:r w:rsidRPr="00A65BDD">
        <w:t>к</w:t>
      </w:r>
      <w:r w:rsidRPr="00A65BDD">
        <w:t xml:space="preserve">ции), от камеры термообработки (КТО) (включает в себя фильтр для очистки газов, печь для сжигания, воздуховоды, опорные конструкции, вентилятор), от зонтов камеры термообработки и стола охлаждения (включает в себя сухой фильтр, воздуховоды, опорные конструкции, вентиляторы); </w:t>
      </w:r>
    </w:p>
    <w:p w:rsidR="00BC0E6F" w:rsidRPr="00A65BDD" w:rsidRDefault="00BC0E6F" w:rsidP="00BC0E6F">
      <w:pPr>
        <w:pStyle w:val="a"/>
        <w:numPr>
          <w:ilvl w:val="1"/>
          <w:numId w:val="12"/>
        </w:numPr>
        <w:tabs>
          <w:tab w:val="clear" w:pos="1440"/>
        </w:tabs>
        <w:ind w:left="284" w:firstLine="425"/>
      </w:pPr>
      <w:r w:rsidRPr="00A65BDD">
        <w:lastRenderedPageBreak/>
        <w:t>установка дополнительного очистного оборудования от КВО, КТО, стола охлаждения, зонтов КТО, с целью снижения выброса загря</w:t>
      </w:r>
      <w:r w:rsidRPr="00A65BDD">
        <w:t>з</w:t>
      </w:r>
      <w:r w:rsidRPr="00A65BDD">
        <w:t>няющих веществ в атмосферном воздухе на источнике выброса и гран</w:t>
      </w:r>
      <w:r w:rsidRPr="00A65BDD">
        <w:t>и</w:t>
      </w:r>
      <w:r w:rsidRPr="00A65BDD">
        <w:t>це санитарно-защитной зоны;</w:t>
      </w:r>
    </w:p>
    <w:p w:rsidR="00BC0E6F" w:rsidRPr="00A65BDD" w:rsidRDefault="00BC0E6F" w:rsidP="00BC0E6F">
      <w:pPr>
        <w:pStyle w:val="a"/>
        <w:numPr>
          <w:ilvl w:val="1"/>
          <w:numId w:val="12"/>
        </w:numPr>
        <w:tabs>
          <w:tab w:val="clear" w:pos="1440"/>
        </w:tabs>
        <w:ind w:left="284" w:firstLine="425"/>
      </w:pPr>
      <w:r w:rsidRPr="00A65BDD">
        <w:t>установка грузоподъемных механизмов для обслуживания и ремонта оборудования;</w:t>
      </w:r>
    </w:p>
    <w:p w:rsidR="00BC0E6F" w:rsidRPr="00A65BDD" w:rsidRDefault="00BC0E6F" w:rsidP="00BC0E6F">
      <w:pPr>
        <w:pStyle w:val="a"/>
        <w:numPr>
          <w:ilvl w:val="1"/>
          <w:numId w:val="12"/>
        </w:numPr>
        <w:tabs>
          <w:tab w:val="clear" w:pos="1440"/>
        </w:tabs>
        <w:ind w:left="284" w:firstLine="425"/>
      </w:pPr>
      <w:r w:rsidRPr="00A65BDD">
        <w:t>строительство и установка дымовой трубы со сбором и удал</w:t>
      </w:r>
      <w:r w:rsidRPr="00A65BDD">
        <w:t>е</w:t>
      </w:r>
      <w:r w:rsidRPr="00A65BDD">
        <w:t>нием отходящих от источников выделения газов;</w:t>
      </w:r>
    </w:p>
    <w:p w:rsidR="00BC0E6F" w:rsidRPr="00A65BDD" w:rsidRDefault="00BC0E6F" w:rsidP="00BC0E6F">
      <w:pPr>
        <w:pStyle w:val="a"/>
        <w:numPr>
          <w:ilvl w:val="1"/>
          <w:numId w:val="12"/>
        </w:numPr>
        <w:tabs>
          <w:tab w:val="clear" w:pos="1440"/>
        </w:tabs>
        <w:ind w:left="284" w:firstLine="425"/>
      </w:pPr>
      <w:r w:rsidRPr="00A65BDD">
        <w:t>демонтаж старого и монтаж нового оборудования технологич</w:t>
      </w:r>
      <w:r w:rsidRPr="00A65BDD">
        <w:t>е</w:t>
      </w:r>
      <w:r w:rsidRPr="00A65BDD">
        <w:t>ской линии по производству плит минераловатных;</w:t>
      </w:r>
    </w:p>
    <w:p w:rsidR="00BC0E6F" w:rsidRPr="00A65BDD" w:rsidRDefault="00BC0E6F" w:rsidP="00BC0E6F">
      <w:pPr>
        <w:pStyle w:val="a"/>
        <w:numPr>
          <w:ilvl w:val="1"/>
          <w:numId w:val="12"/>
        </w:numPr>
        <w:tabs>
          <w:tab w:val="clear" w:pos="1440"/>
        </w:tabs>
        <w:ind w:left="284" w:firstLine="425"/>
      </w:pPr>
      <w:r w:rsidRPr="00A65BDD">
        <w:t>строительство встроенного помещения комнаты мастеров и учебного класса.</w:t>
      </w:r>
    </w:p>
    <w:p w:rsidR="007115B2" w:rsidRPr="00BC0E6F" w:rsidRDefault="00BC0E6F" w:rsidP="00BC0E6F">
      <w:pPr>
        <w:spacing w:after="200"/>
        <w:ind w:left="142" w:firstLine="567"/>
        <w:jc w:val="both"/>
        <w:rPr>
          <w:sz w:val="28"/>
          <w:szCs w:val="28"/>
          <w:lang w:eastAsia="en-US"/>
        </w:rPr>
      </w:pPr>
      <w:r w:rsidRPr="00BC0E6F">
        <w:rPr>
          <w:sz w:val="28"/>
          <w:szCs w:val="28"/>
          <w:lang w:eastAsia="en-US"/>
        </w:rPr>
        <w:t>Подача сырьевых материалов и топлива (кокса) на две технологические линии осуществляется системой конвейеров существующей галереи подачи сырья и топлива. На предприятии для загрузки сырья и топлива в вагранки технологических линий имеется следующее оборудование: два приемных бункера, виброгрохот, конвейеры ленточные</w:t>
      </w:r>
      <w:r>
        <w:rPr>
          <w:sz w:val="28"/>
          <w:szCs w:val="28"/>
          <w:lang w:eastAsia="en-US"/>
        </w:rPr>
        <w:t>.</w:t>
      </w:r>
    </w:p>
    <w:p w:rsidR="003E4BD4" w:rsidRDefault="003E4BD4" w:rsidP="003E4BD4">
      <w:pPr>
        <w:pStyle w:val="ad"/>
        <w:rPr>
          <w:szCs w:val="28"/>
        </w:rPr>
      </w:pPr>
      <w:r w:rsidRPr="003E4BD4">
        <w:rPr>
          <w:szCs w:val="28"/>
        </w:rPr>
        <w:t>Строительство предусматривается в условиях действующего пре</w:t>
      </w:r>
      <w:r w:rsidRPr="003E4BD4">
        <w:rPr>
          <w:szCs w:val="28"/>
        </w:rPr>
        <w:t>д</w:t>
      </w:r>
      <w:r w:rsidRPr="003E4BD4">
        <w:rPr>
          <w:szCs w:val="28"/>
        </w:rPr>
        <w:t>приятия с возможностью использования существующей инфраструкт</w:t>
      </w:r>
      <w:r w:rsidRPr="003E4BD4">
        <w:rPr>
          <w:szCs w:val="28"/>
        </w:rPr>
        <w:t>у</w:t>
      </w:r>
      <w:r w:rsidRPr="003E4BD4">
        <w:rPr>
          <w:szCs w:val="28"/>
        </w:rPr>
        <w:t xml:space="preserve">ры (подъездные пути, инженерные коммуникации, трудовые ресурсы предприятия). </w:t>
      </w:r>
    </w:p>
    <w:p w:rsidR="003E4BD4" w:rsidRPr="00CB049A" w:rsidRDefault="003E4BD4" w:rsidP="003E4BD4">
      <w:pPr>
        <w:pStyle w:val="ad"/>
        <w:rPr>
          <w:szCs w:val="28"/>
        </w:rPr>
      </w:pPr>
      <w:r w:rsidRPr="003E4BD4">
        <w:rPr>
          <w:szCs w:val="28"/>
        </w:rPr>
        <w:t>С точки зрения удовлетворения заявленных потребностей произво</w:t>
      </w:r>
      <w:r w:rsidRPr="003E4BD4">
        <w:rPr>
          <w:szCs w:val="28"/>
        </w:rPr>
        <w:t>д</w:t>
      </w:r>
      <w:r w:rsidRPr="003E4BD4">
        <w:rPr>
          <w:szCs w:val="28"/>
        </w:rPr>
        <w:t>ства в ресурсах и использования существующей инфраструктуры в</w:t>
      </w:r>
      <w:r w:rsidRPr="003E4BD4">
        <w:rPr>
          <w:szCs w:val="28"/>
        </w:rPr>
        <w:t>ы</w:t>
      </w:r>
      <w:r w:rsidRPr="003E4BD4">
        <w:rPr>
          <w:szCs w:val="28"/>
        </w:rPr>
        <w:t>бранную территорию можно считать оптимальной для размещения пр</w:t>
      </w:r>
      <w:r w:rsidRPr="003E4BD4">
        <w:rPr>
          <w:szCs w:val="28"/>
        </w:rPr>
        <w:t>о</w:t>
      </w:r>
      <w:r w:rsidRPr="003E4BD4">
        <w:rPr>
          <w:szCs w:val="28"/>
        </w:rPr>
        <w:t>ектируемого объекта.</w:t>
      </w:r>
    </w:p>
    <w:p w:rsidR="00EB098E" w:rsidRDefault="00EB098E" w:rsidP="00EB098E">
      <w:pPr>
        <w:pStyle w:val="ad"/>
      </w:pPr>
      <w:r w:rsidRPr="000F4F2F">
        <w:rPr>
          <w:szCs w:val="28"/>
        </w:rPr>
        <w:t>Реконструкция технологической линии №1 цеха №1 по производству минераловатных изделий</w:t>
      </w:r>
      <w:r w:rsidRPr="000F4F2F">
        <w:t xml:space="preserve"> предусмотрена по одному из трех вариантов с целью увеличения производственной мощности действующего предпр</w:t>
      </w:r>
      <w:r w:rsidRPr="000F4F2F">
        <w:t>и</w:t>
      </w:r>
      <w:r w:rsidRPr="000F4F2F">
        <w:t>ятия</w:t>
      </w:r>
      <w:r>
        <w:t>:</w:t>
      </w:r>
    </w:p>
    <w:p w:rsidR="00EB098E" w:rsidRPr="00F517B4" w:rsidRDefault="00EB098E" w:rsidP="00EB098E">
      <w:pPr>
        <w:pStyle w:val="a"/>
        <w:numPr>
          <w:ilvl w:val="1"/>
          <w:numId w:val="12"/>
        </w:numPr>
        <w:tabs>
          <w:tab w:val="clear" w:pos="1440"/>
        </w:tabs>
        <w:ind w:left="284" w:firstLine="425"/>
      </w:pPr>
      <w:r w:rsidRPr="00F517B4">
        <w:t xml:space="preserve">вариант №1 – </w:t>
      </w:r>
      <w:r>
        <w:t xml:space="preserve">за счет </w:t>
      </w:r>
      <w:r w:rsidRPr="00F517B4">
        <w:t>строительств</w:t>
      </w:r>
      <w:r>
        <w:t>а</w:t>
      </w:r>
      <w:r w:rsidRPr="00F517B4">
        <w:t xml:space="preserve"> производственного здания с установкой технологической линии №3, в результате чего для прои</w:t>
      </w:r>
      <w:r w:rsidRPr="00F517B4">
        <w:t>з</w:t>
      </w:r>
      <w:r w:rsidRPr="00F517B4">
        <w:t xml:space="preserve">водства теплоизоляционных изделий </w:t>
      </w:r>
      <w:r>
        <w:t>будут работать</w:t>
      </w:r>
      <w:r w:rsidRPr="00F517B4">
        <w:t xml:space="preserve"> две существующие линии №</w:t>
      </w:r>
      <w:r>
        <w:t>№</w:t>
      </w:r>
      <w:r w:rsidRPr="00F517B4">
        <w:t>1</w:t>
      </w:r>
      <w:r>
        <w:t>,2</w:t>
      </w:r>
      <w:r w:rsidRPr="00F517B4">
        <w:t xml:space="preserve"> в цехе №1 и новая технологическая линия №3 в стро</w:t>
      </w:r>
      <w:r w:rsidRPr="00F517B4">
        <w:t>я</w:t>
      </w:r>
      <w:r w:rsidRPr="00F517B4">
        <w:t>щемся</w:t>
      </w:r>
      <w:r>
        <w:t xml:space="preserve"> корпусе</w:t>
      </w:r>
      <w:r w:rsidRPr="00F517B4">
        <w:t>;</w:t>
      </w:r>
    </w:p>
    <w:p w:rsidR="00EB098E" w:rsidRPr="00265CDA" w:rsidRDefault="00EB098E" w:rsidP="00EB098E">
      <w:pPr>
        <w:pStyle w:val="a"/>
        <w:numPr>
          <w:ilvl w:val="1"/>
          <w:numId w:val="12"/>
        </w:numPr>
        <w:tabs>
          <w:tab w:val="clear" w:pos="1440"/>
        </w:tabs>
        <w:ind w:left="284" w:firstLine="425"/>
      </w:pPr>
      <w:r w:rsidRPr="00480A73">
        <w:t>вариант</w:t>
      </w:r>
      <w:r>
        <w:t>ы№</w:t>
      </w:r>
      <w:r w:rsidRPr="00480A73">
        <w:t>№2</w:t>
      </w:r>
      <w:r>
        <w:t>, 3</w:t>
      </w:r>
      <w:r w:rsidRPr="00480A73">
        <w:t xml:space="preserve"> – </w:t>
      </w:r>
      <w:r>
        <w:t xml:space="preserve">за счет </w:t>
      </w:r>
      <w:r w:rsidRPr="00480A73">
        <w:t>реконструкци</w:t>
      </w:r>
      <w:r>
        <w:t>и</w:t>
      </w:r>
      <w:r w:rsidRPr="00480A73">
        <w:t xml:space="preserve"> цеха №1 по прои</w:t>
      </w:r>
      <w:r w:rsidRPr="00480A73">
        <w:t>з</w:t>
      </w:r>
      <w:r w:rsidRPr="00480A73">
        <w:t xml:space="preserve">водству теплоизоляционных изделий, </w:t>
      </w:r>
      <w:r w:rsidRPr="00F517B4">
        <w:t>в результате чего для производс</w:t>
      </w:r>
      <w:r w:rsidRPr="00F517B4">
        <w:t>т</w:t>
      </w:r>
      <w:r w:rsidRPr="00F517B4">
        <w:t xml:space="preserve">ва теплоизоляционных изделий </w:t>
      </w:r>
      <w:r>
        <w:t>будут работать</w:t>
      </w:r>
      <w:r w:rsidRPr="00480A73">
        <w:t xml:space="preserve">новая технологическая линия №1 взамен старой и </w:t>
      </w:r>
      <w:r w:rsidRPr="00F517B4">
        <w:t>существующ</w:t>
      </w:r>
      <w:r>
        <w:t>ая</w:t>
      </w:r>
      <w:r w:rsidRPr="00F517B4">
        <w:t xml:space="preserve"> лини</w:t>
      </w:r>
      <w:r>
        <w:t>я</w:t>
      </w:r>
      <w:r w:rsidRPr="00F517B4">
        <w:t xml:space="preserve"> №</w:t>
      </w:r>
      <w:r>
        <w:t>2</w:t>
      </w:r>
      <w:r w:rsidRPr="00480A73">
        <w:t>.</w:t>
      </w:r>
    </w:p>
    <w:p w:rsidR="00AA3957" w:rsidRDefault="00AA3957">
      <w:pPr>
        <w:spacing w:after="200" w:line="276" w:lineRule="auto"/>
        <w:rPr>
          <w:b/>
          <w:sz w:val="28"/>
          <w:szCs w:val="28"/>
        </w:rPr>
      </w:pPr>
      <w:r>
        <w:rPr>
          <w:b/>
          <w:szCs w:val="28"/>
        </w:rPr>
        <w:br w:type="page"/>
      </w:r>
    </w:p>
    <w:p w:rsidR="00465E2D" w:rsidRPr="00265CDA" w:rsidRDefault="00465E2D" w:rsidP="00465E2D">
      <w:pPr>
        <w:pStyle w:val="a4"/>
        <w:numPr>
          <w:ilvl w:val="0"/>
          <w:numId w:val="7"/>
        </w:numPr>
        <w:tabs>
          <w:tab w:val="clear" w:pos="720"/>
          <w:tab w:val="left" w:pos="851"/>
        </w:tabs>
        <w:spacing w:before="240" w:after="0"/>
        <w:ind w:left="142" w:firstLine="567"/>
        <w:rPr>
          <w:b/>
          <w:szCs w:val="28"/>
        </w:rPr>
      </w:pPr>
      <w:r w:rsidRPr="00265CDA">
        <w:rPr>
          <w:b/>
          <w:szCs w:val="28"/>
        </w:rPr>
        <w:lastRenderedPageBreak/>
        <w:t>Альтернативные варианты технологических решений</w:t>
      </w:r>
    </w:p>
    <w:p w:rsidR="00465E2D" w:rsidRPr="007115B2" w:rsidRDefault="000036D1" w:rsidP="003E4BD4">
      <w:pPr>
        <w:pStyle w:val="ad"/>
        <w:rPr>
          <w:szCs w:val="28"/>
        </w:rPr>
      </w:pPr>
      <w:r w:rsidRPr="007115B2">
        <w:rPr>
          <w:szCs w:val="28"/>
        </w:rPr>
        <w:t>А</w:t>
      </w:r>
      <w:r w:rsidR="00465E2D" w:rsidRPr="007115B2">
        <w:rPr>
          <w:szCs w:val="28"/>
        </w:rPr>
        <w:t xml:space="preserve">льтернативные варианты </w:t>
      </w:r>
      <w:r w:rsidR="00B275AF">
        <w:rPr>
          <w:szCs w:val="28"/>
        </w:rPr>
        <w:t>технологических решений</w:t>
      </w:r>
      <w:r w:rsidR="00465E2D" w:rsidRPr="007115B2">
        <w:rPr>
          <w:szCs w:val="28"/>
        </w:rPr>
        <w:t xml:space="preserve"> рассматрив</w:t>
      </w:r>
      <w:r w:rsidR="00465E2D" w:rsidRPr="007115B2">
        <w:rPr>
          <w:szCs w:val="28"/>
        </w:rPr>
        <w:t>а</w:t>
      </w:r>
      <w:r w:rsidR="00465E2D" w:rsidRPr="007115B2">
        <w:rPr>
          <w:szCs w:val="28"/>
        </w:rPr>
        <w:t>лись.</w:t>
      </w:r>
    </w:p>
    <w:p w:rsidR="00F476C1" w:rsidRPr="007115B2" w:rsidRDefault="007115B2" w:rsidP="00465E2D">
      <w:pPr>
        <w:spacing w:after="200"/>
        <w:ind w:left="142" w:firstLine="567"/>
        <w:jc w:val="both"/>
        <w:rPr>
          <w:sz w:val="28"/>
          <w:szCs w:val="28"/>
        </w:rPr>
      </w:pPr>
      <w:r w:rsidRPr="007115B2">
        <w:rPr>
          <w:sz w:val="28"/>
          <w:szCs w:val="28"/>
        </w:rPr>
        <w:t>Основные технологические решения по каждому из трех вариантов аналогичны.</w:t>
      </w:r>
    </w:p>
    <w:p w:rsidR="00637555" w:rsidRPr="007115B2" w:rsidRDefault="00637555" w:rsidP="00CB049A">
      <w:pPr>
        <w:pStyle w:val="a4"/>
        <w:numPr>
          <w:ilvl w:val="0"/>
          <w:numId w:val="7"/>
        </w:numPr>
        <w:tabs>
          <w:tab w:val="clear" w:pos="720"/>
          <w:tab w:val="left" w:pos="851"/>
        </w:tabs>
        <w:spacing w:before="240" w:after="0"/>
        <w:ind w:left="142" w:firstLine="567"/>
        <w:rPr>
          <w:b/>
          <w:szCs w:val="28"/>
        </w:rPr>
      </w:pPr>
      <w:r w:rsidRPr="007115B2">
        <w:rPr>
          <w:b/>
          <w:szCs w:val="28"/>
        </w:rPr>
        <w:t>Сведения о предполагаемых методах и методиках прогнозир</w:t>
      </w:r>
      <w:r w:rsidRPr="007115B2">
        <w:rPr>
          <w:b/>
          <w:szCs w:val="28"/>
        </w:rPr>
        <w:t>о</w:t>
      </w:r>
      <w:r w:rsidRPr="007115B2">
        <w:rPr>
          <w:b/>
          <w:szCs w:val="28"/>
        </w:rPr>
        <w:t>вания и оценки, которые будут использованы для ОВОС</w:t>
      </w:r>
    </w:p>
    <w:p w:rsidR="00637555" w:rsidRPr="007115B2" w:rsidRDefault="008D1DF8" w:rsidP="005F0717">
      <w:pPr>
        <w:pStyle w:val="a5"/>
        <w:ind w:left="142" w:firstLine="567"/>
        <w:jc w:val="both"/>
        <w:rPr>
          <w:rFonts w:ascii="Times New Roman" w:hAnsi="Times New Roman" w:cs="Times New Roman"/>
          <w:sz w:val="28"/>
          <w:szCs w:val="28"/>
        </w:rPr>
      </w:pPr>
      <w:r w:rsidRPr="007115B2">
        <w:rPr>
          <w:rFonts w:ascii="Times New Roman" w:hAnsi="Times New Roman" w:cs="Times New Roman"/>
          <w:sz w:val="28"/>
          <w:szCs w:val="28"/>
        </w:rPr>
        <w:t>Методика исследований включает рекогносцировочное обследование; структурно-пространственный анализ материалов, характеризующих пр</w:t>
      </w:r>
      <w:r w:rsidRPr="007115B2">
        <w:rPr>
          <w:rFonts w:ascii="Times New Roman" w:hAnsi="Times New Roman" w:cs="Times New Roman"/>
          <w:sz w:val="28"/>
          <w:szCs w:val="28"/>
        </w:rPr>
        <w:t>и</w:t>
      </w:r>
      <w:r w:rsidRPr="007115B2">
        <w:rPr>
          <w:rFonts w:ascii="Times New Roman" w:hAnsi="Times New Roman" w:cs="Times New Roman"/>
          <w:sz w:val="28"/>
          <w:szCs w:val="28"/>
        </w:rPr>
        <w:t>родные условия (климатические, геоморфологические, гидрологические, геолого-гидрогеологические и др.); анализ расчета поступления и рассеив</w:t>
      </w:r>
      <w:r w:rsidRPr="007115B2">
        <w:rPr>
          <w:rFonts w:ascii="Times New Roman" w:hAnsi="Times New Roman" w:cs="Times New Roman"/>
          <w:sz w:val="28"/>
          <w:szCs w:val="28"/>
        </w:rPr>
        <w:t>а</w:t>
      </w:r>
      <w:r w:rsidRPr="007115B2">
        <w:rPr>
          <w:rFonts w:ascii="Times New Roman" w:hAnsi="Times New Roman" w:cs="Times New Roman"/>
          <w:sz w:val="28"/>
          <w:szCs w:val="28"/>
        </w:rPr>
        <w:t xml:space="preserve">ния загрязняющих веществ в атмосферный воздух; оценка воздействия на поверхностные </w:t>
      </w:r>
      <w:r w:rsidR="00465E2D" w:rsidRPr="007115B2">
        <w:rPr>
          <w:rFonts w:ascii="Times New Roman" w:hAnsi="Times New Roman" w:cs="Times New Roman"/>
          <w:sz w:val="28"/>
          <w:szCs w:val="28"/>
        </w:rPr>
        <w:t>и подземные воды</w:t>
      </w:r>
      <w:r w:rsidRPr="007115B2">
        <w:rPr>
          <w:rFonts w:ascii="Times New Roman" w:hAnsi="Times New Roman" w:cs="Times New Roman"/>
          <w:sz w:val="28"/>
          <w:szCs w:val="28"/>
        </w:rPr>
        <w:t>.</w:t>
      </w:r>
    </w:p>
    <w:p w:rsidR="00F504E2" w:rsidRPr="00BC0E6F" w:rsidRDefault="006E4B36" w:rsidP="00465E2D">
      <w:pPr>
        <w:pStyle w:val="a4"/>
        <w:numPr>
          <w:ilvl w:val="0"/>
          <w:numId w:val="7"/>
        </w:numPr>
        <w:tabs>
          <w:tab w:val="clear" w:pos="720"/>
          <w:tab w:val="left" w:pos="851"/>
        </w:tabs>
        <w:spacing w:before="240" w:after="0"/>
        <w:ind w:left="142" w:firstLine="567"/>
        <w:rPr>
          <w:b/>
          <w:szCs w:val="28"/>
        </w:rPr>
      </w:pPr>
      <w:r w:rsidRPr="00BC0E6F">
        <w:rPr>
          <w:b/>
          <w:szCs w:val="28"/>
        </w:rPr>
        <w:t>Информация</w:t>
      </w:r>
      <w:r w:rsidR="00144353" w:rsidRPr="00BC0E6F">
        <w:rPr>
          <w:b/>
          <w:szCs w:val="28"/>
        </w:rPr>
        <w:t>, которая будет приведена в следующих разделах</w:t>
      </w:r>
      <w:r w:rsidRPr="00BC0E6F">
        <w:rPr>
          <w:b/>
          <w:szCs w:val="28"/>
        </w:rPr>
        <w:t xml:space="preserve"> отчете об ОВОС</w:t>
      </w:r>
    </w:p>
    <w:p w:rsidR="007147FE" w:rsidRPr="00BC0E6F" w:rsidRDefault="00CA37D7" w:rsidP="00BC0E6F">
      <w:pPr>
        <w:pStyle w:val="a"/>
        <w:numPr>
          <w:ilvl w:val="1"/>
          <w:numId w:val="12"/>
        </w:numPr>
        <w:tabs>
          <w:tab w:val="clear" w:pos="1440"/>
        </w:tabs>
        <w:ind w:left="284" w:firstLine="425"/>
      </w:pPr>
      <w:r w:rsidRPr="00BC0E6F">
        <w:t>Информация о с</w:t>
      </w:r>
      <w:r w:rsidR="007147FE" w:rsidRPr="00BC0E6F">
        <w:t>уществующе</w:t>
      </w:r>
      <w:r w:rsidRPr="00BC0E6F">
        <w:t>м</w:t>
      </w:r>
      <w:r w:rsidR="007147FE" w:rsidRPr="00BC0E6F">
        <w:t xml:space="preserve"> состояни</w:t>
      </w:r>
      <w:r w:rsidRPr="00BC0E6F">
        <w:t>и</w:t>
      </w:r>
      <w:r w:rsidR="007147FE" w:rsidRPr="00BC0E6F">
        <w:t xml:space="preserve"> окружающей среды, социально-экономически</w:t>
      </w:r>
      <w:r w:rsidRPr="00BC0E6F">
        <w:t>х</w:t>
      </w:r>
      <w:r w:rsidR="007147FE" w:rsidRPr="00BC0E6F">
        <w:t xml:space="preserve"> и ины</w:t>
      </w:r>
      <w:r w:rsidRPr="00BC0E6F">
        <w:t>х</w:t>
      </w:r>
      <w:r w:rsidR="007147FE" w:rsidRPr="00BC0E6F">
        <w:t xml:space="preserve"> условия</w:t>
      </w:r>
      <w:r w:rsidRPr="00BC0E6F">
        <w:t>х</w:t>
      </w:r>
      <w:r w:rsidR="00144353" w:rsidRPr="00BC0E6F">
        <w:t xml:space="preserve"> будет представлена </w:t>
      </w:r>
      <w:r w:rsidR="002E7AE2" w:rsidRPr="00BC0E6F">
        <w:t>в разд</w:t>
      </w:r>
      <w:r w:rsidR="002E7AE2" w:rsidRPr="00BC0E6F">
        <w:t>е</w:t>
      </w:r>
      <w:r w:rsidR="002E7AE2" w:rsidRPr="00BC0E6F">
        <w:t xml:space="preserve">лах </w:t>
      </w:r>
      <w:bookmarkStart w:id="0" w:name="_Toc260835903"/>
      <w:bookmarkStart w:id="1" w:name="_Toc260994549"/>
      <w:r w:rsidR="002E7AE2" w:rsidRPr="00BC0E6F">
        <w:t>«Оценка существующего состояния компонентов окружающей ср</w:t>
      </w:r>
      <w:r w:rsidR="002E7AE2" w:rsidRPr="00BC0E6F">
        <w:t>е</w:t>
      </w:r>
      <w:r w:rsidR="002E7AE2" w:rsidRPr="00BC0E6F">
        <w:t>ды в районе размещения предприятия</w:t>
      </w:r>
      <w:bookmarkEnd w:id="0"/>
      <w:bookmarkEnd w:id="1"/>
      <w:r w:rsidR="002E7AE2" w:rsidRPr="00BC0E6F">
        <w:t xml:space="preserve">», </w:t>
      </w:r>
      <w:bookmarkStart w:id="2" w:name="_Toc260835918"/>
      <w:bookmarkStart w:id="3" w:name="_Toc260994564"/>
      <w:r w:rsidR="002E7AE2" w:rsidRPr="00BC0E6F">
        <w:t>«Социально-экономическая х</w:t>
      </w:r>
      <w:r w:rsidR="002E7AE2" w:rsidRPr="00BC0E6F">
        <w:t>а</w:t>
      </w:r>
      <w:r w:rsidR="002E7AE2" w:rsidRPr="00BC0E6F">
        <w:t>рактеристика района размещения предприятия</w:t>
      </w:r>
      <w:bookmarkEnd w:id="2"/>
      <w:bookmarkEnd w:id="3"/>
      <w:r w:rsidR="002E7AE2" w:rsidRPr="00BC0E6F">
        <w:t>»</w:t>
      </w:r>
      <w:r w:rsidR="007147FE" w:rsidRPr="00BC0E6F">
        <w:t>;</w:t>
      </w:r>
    </w:p>
    <w:p w:rsidR="007147FE" w:rsidRPr="00BC0E6F" w:rsidRDefault="00CA37D7" w:rsidP="00BC0E6F">
      <w:pPr>
        <w:pStyle w:val="a"/>
        <w:numPr>
          <w:ilvl w:val="1"/>
          <w:numId w:val="12"/>
        </w:numPr>
        <w:tabs>
          <w:tab w:val="clear" w:pos="1440"/>
        </w:tabs>
        <w:ind w:left="284" w:firstLine="425"/>
      </w:pPr>
      <w:r w:rsidRPr="00BC0E6F">
        <w:t>Информация о п</w:t>
      </w:r>
      <w:r w:rsidR="007147FE" w:rsidRPr="00BC0E6F">
        <w:t>редварительн</w:t>
      </w:r>
      <w:r w:rsidRPr="00BC0E6F">
        <w:t>ой</w:t>
      </w:r>
      <w:r w:rsidR="007147FE" w:rsidRPr="00BC0E6F">
        <w:t xml:space="preserve"> оценк</w:t>
      </w:r>
      <w:r w:rsidRPr="00BC0E6F">
        <w:t>е</w:t>
      </w:r>
      <w:r w:rsidR="007147FE" w:rsidRPr="00BC0E6F">
        <w:t xml:space="preserve"> возможного воздейс</w:t>
      </w:r>
      <w:r w:rsidR="007147FE" w:rsidRPr="00BC0E6F">
        <w:t>т</w:t>
      </w:r>
      <w:r w:rsidR="007147FE" w:rsidRPr="00BC0E6F">
        <w:t>вия альтернативных вариантов размещения и (или) реализации план</w:t>
      </w:r>
      <w:r w:rsidR="007147FE" w:rsidRPr="00BC0E6F">
        <w:t>и</w:t>
      </w:r>
      <w:r w:rsidR="007147FE" w:rsidRPr="00BC0E6F">
        <w:t>руемой деятельности на компоненты окружающей среды, социально-экономические и иные условия</w:t>
      </w:r>
      <w:r w:rsidR="00144353" w:rsidRPr="00BC0E6F">
        <w:t xml:space="preserve">будет представлена </w:t>
      </w:r>
      <w:r w:rsidR="002E7AE2" w:rsidRPr="00BC0E6F">
        <w:t>в разделе «Альтерн</w:t>
      </w:r>
      <w:r w:rsidR="002E7AE2" w:rsidRPr="00BC0E6F">
        <w:t>а</w:t>
      </w:r>
      <w:r w:rsidR="002E7AE2" w:rsidRPr="00BC0E6F">
        <w:t>тивные варианты технологических решений»</w:t>
      </w:r>
      <w:r w:rsidR="007147FE" w:rsidRPr="00BC0E6F">
        <w:t>;</w:t>
      </w:r>
    </w:p>
    <w:p w:rsidR="007147FE" w:rsidRPr="00BC0E6F" w:rsidRDefault="00CA37D7" w:rsidP="00BC0E6F">
      <w:pPr>
        <w:pStyle w:val="a"/>
        <w:numPr>
          <w:ilvl w:val="1"/>
          <w:numId w:val="12"/>
        </w:numPr>
        <w:tabs>
          <w:tab w:val="clear" w:pos="1440"/>
        </w:tabs>
        <w:ind w:left="284" w:firstLine="425"/>
      </w:pPr>
      <w:r w:rsidRPr="00BC0E6F">
        <w:t>Информация о предполагаемых мерах</w:t>
      </w:r>
      <w:r w:rsidR="007147FE" w:rsidRPr="00BC0E6F">
        <w:t xml:space="preserve"> по предотвращению, минимизации или компенсации вредного воздействия на окружающую среду и улучшению социально-экономических условий</w:t>
      </w:r>
      <w:r w:rsidR="00710CC5">
        <w:t xml:space="preserve"> </w:t>
      </w:r>
      <w:r w:rsidR="00144353" w:rsidRPr="00BC0E6F">
        <w:t>будет предста</w:t>
      </w:r>
      <w:r w:rsidR="00144353" w:rsidRPr="00BC0E6F">
        <w:t>в</w:t>
      </w:r>
      <w:r w:rsidR="00144353" w:rsidRPr="00BC0E6F">
        <w:t>лена</w:t>
      </w:r>
      <w:r w:rsidR="00710CC5">
        <w:t xml:space="preserve"> в</w:t>
      </w:r>
      <w:r w:rsidR="00144353" w:rsidRPr="00BC0E6F">
        <w:t xml:space="preserve"> </w:t>
      </w:r>
      <w:r w:rsidR="002E7AE2" w:rsidRPr="00BC0E6F">
        <w:t>подразделе «Мероприятия по предотвращению, минимизации, компенсации вредного воздействия на окружающую среду»;</w:t>
      </w:r>
    </w:p>
    <w:p w:rsidR="007147FE" w:rsidRPr="00BC0E6F" w:rsidRDefault="00CA37D7" w:rsidP="00BC0E6F">
      <w:pPr>
        <w:pStyle w:val="a"/>
        <w:numPr>
          <w:ilvl w:val="1"/>
          <w:numId w:val="12"/>
        </w:numPr>
        <w:tabs>
          <w:tab w:val="clear" w:pos="1440"/>
        </w:tabs>
        <w:ind w:left="284" w:firstLine="425"/>
      </w:pPr>
      <w:r w:rsidRPr="00BC0E6F">
        <w:t>Информация о вероятных чрезвычайных и запроектных ав</w:t>
      </w:r>
      <w:r w:rsidRPr="00BC0E6F">
        <w:t>а</w:t>
      </w:r>
      <w:r w:rsidRPr="00BC0E6F">
        <w:t>рийных</w:t>
      </w:r>
      <w:r w:rsidR="007147FE" w:rsidRPr="00BC0E6F">
        <w:t xml:space="preserve"> ситуаци</w:t>
      </w:r>
      <w:r w:rsidRPr="00BC0E6F">
        <w:t>ях,</w:t>
      </w:r>
      <w:r w:rsidR="007147FE" w:rsidRPr="00BC0E6F">
        <w:t xml:space="preserve"> Предполагаемы</w:t>
      </w:r>
      <w:r w:rsidRPr="00BC0E6F">
        <w:t>х</w:t>
      </w:r>
      <w:r w:rsidR="007147FE" w:rsidRPr="00BC0E6F">
        <w:t xml:space="preserve"> мер</w:t>
      </w:r>
      <w:r w:rsidRPr="00BC0E6F">
        <w:t>ах</w:t>
      </w:r>
      <w:r w:rsidR="007147FE" w:rsidRPr="00BC0E6F">
        <w:t xml:space="preserve"> по их предупреждению, ре</w:t>
      </w:r>
      <w:r w:rsidR="007147FE" w:rsidRPr="00BC0E6F">
        <w:t>а</w:t>
      </w:r>
      <w:r w:rsidR="007147FE" w:rsidRPr="00BC0E6F">
        <w:t>гированию на них, ликвидации их последствий</w:t>
      </w:r>
      <w:r w:rsidR="00710CC5">
        <w:t xml:space="preserve"> </w:t>
      </w:r>
      <w:r w:rsidR="00144353" w:rsidRPr="00BC0E6F">
        <w:t xml:space="preserve">будет представлена </w:t>
      </w:r>
      <w:r w:rsidR="002E7AE2" w:rsidRPr="00BC0E6F">
        <w:t>в разделе</w:t>
      </w:r>
      <w:r w:rsidR="00710CC5">
        <w:t xml:space="preserve"> </w:t>
      </w:r>
      <w:r w:rsidR="002E7AE2" w:rsidRPr="00BC0E6F">
        <w:t xml:space="preserve"> «Прогноз и оценка вероятных проектных и запроектных ав</w:t>
      </w:r>
      <w:r w:rsidR="002E7AE2" w:rsidRPr="00BC0E6F">
        <w:t>а</w:t>
      </w:r>
      <w:r w:rsidR="002E7AE2" w:rsidRPr="00BC0E6F">
        <w:t>рийных ситуаций»</w:t>
      </w:r>
      <w:r w:rsidR="007147FE" w:rsidRPr="00BC0E6F">
        <w:t>;</w:t>
      </w:r>
    </w:p>
    <w:p w:rsidR="007147FE" w:rsidRPr="00BC0E6F" w:rsidRDefault="00CA37D7" w:rsidP="00BC0E6F">
      <w:pPr>
        <w:pStyle w:val="a"/>
        <w:numPr>
          <w:ilvl w:val="1"/>
          <w:numId w:val="12"/>
        </w:numPr>
        <w:tabs>
          <w:tab w:val="clear" w:pos="1440"/>
        </w:tabs>
        <w:ind w:left="284" w:firstLine="425"/>
      </w:pPr>
      <w:r w:rsidRPr="00BC0E6F">
        <w:t>Информация по п</w:t>
      </w:r>
      <w:r w:rsidR="007147FE" w:rsidRPr="00BC0E6F">
        <w:t>редложения</w:t>
      </w:r>
      <w:r w:rsidRPr="00BC0E6F">
        <w:t>м</w:t>
      </w:r>
      <w:r w:rsidR="007147FE" w:rsidRPr="00BC0E6F">
        <w:t xml:space="preserve"> о программе локального мон</w:t>
      </w:r>
      <w:r w:rsidR="007147FE" w:rsidRPr="00BC0E6F">
        <w:t>и</w:t>
      </w:r>
      <w:r w:rsidR="007147FE" w:rsidRPr="00BC0E6F">
        <w:t>торинга окружающей среды и (или) необходимости проведения посл</w:t>
      </w:r>
      <w:r w:rsidR="007147FE" w:rsidRPr="00BC0E6F">
        <w:t>е</w:t>
      </w:r>
      <w:r w:rsidR="007147FE" w:rsidRPr="00BC0E6F">
        <w:t>проектного анализа</w:t>
      </w:r>
      <w:r w:rsidR="00906FA3" w:rsidRPr="00BC0E6F">
        <w:t>»</w:t>
      </w:r>
      <w:r w:rsidR="00144353" w:rsidRPr="00BC0E6F">
        <w:t xml:space="preserve">будет представлена </w:t>
      </w:r>
      <w:r w:rsidR="002E7AE2" w:rsidRPr="00BC0E6F">
        <w:t>в разделе «Программа посл</w:t>
      </w:r>
      <w:r w:rsidR="002E7AE2" w:rsidRPr="00BC0E6F">
        <w:t>е</w:t>
      </w:r>
      <w:r w:rsidR="002E7AE2" w:rsidRPr="00BC0E6F">
        <w:t>проектного анализа (организация локального мониторинга)»</w:t>
      </w:r>
      <w:r w:rsidR="007147FE" w:rsidRPr="00BC0E6F">
        <w:t>;</w:t>
      </w:r>
    </w:p>
    <w:p w:rsidR="007147FE" w:rsidRPr="00BC0E6F" w:rsidRDefault="00906FA3" w:rsidP="00BC0E6F">
      <w:pPr>
        <w:pStyle w:val="a"/>
        <w:numPr>
          <w:ilvl w:val="1"/>
          <w:numId w:val="12"/>
        </w:numPr>
        <w:tabs>
          <w:tab w:val="clear" w:pos="1440"/>
        </w:tabs>
        <w:ind w:left="284" w:firstLine="425"/>
      </w:pPr>
      <w:r w:rsidRPr="00BC0E6F">
        <w:t>«</w:t>
      </w:r>
      <w:r w:rsidR="007147FE" w:rsidRPr="00BC0E6F">
        <w:t>Оценка возможного трансграничного воздействия</w:t>
      </w:r>
      <w:r w:rsidRPr="00BC0E6F">
        <w:t>» – п</w:t>
      </w:r>
      <w:r w:rsidR="00144353" w:rsidRPr="00BC0E6F">
        <w:t>лан</w:t>
      </w:r>
      <w:r w:rsidR="00144353" w:rsidRPr="00BC0E6F">
        <w:t>и</w:t>
      </w:r>
      <w:r w:rsidR="00144353" w:rsidRPr="00BC0E6F">
        <w:t>руемая деятельность не предполагает возможного трансграничного во</w:t>
      </w:r>
      <w:r w:rsidR="00144353" w:rsidRPr="00BC0E6F">
        <w:t>з</w:t>
      </w:r>
      <w:r w:rsidR="00144353" w:rsidRPr="00BC0E6F">
        <w:t>действия</w:t>
      </w:r>
      <w:r w:rsidR="007147FE" w:rsidRPr="00BC0E6F">
        <w:t>;</w:t>
      </w:r>
    </w:p>
    <w:p w:rsidR="00F504E2" w:rsidRDefault="00CA37D7" w:rsidP="00BC0E6F">
      <w:pPr>
        <w:pStyle w:val="a"/>
        <w:numPr>
          <w:ilvl w:val="1"/>
          <w:numId w:val="12"/>
        </w:numPr>
        <w:tabs>
          <w:tab w:val="clear" w:pos="1440"/>
        </w:tabs>
        <w:ind w:left="284" w:firstLine="425"/>
      </w:pPr>
      <w:r w:rsidRPr="00BC0E6F">
        <w:lastRenderedPageBreak/>
        <w:t>Информация об у</w:t>
      </w:r>
      <w:r w:rsidR="007147FE" w:rsidRPr="00BC0E6F">
        <w:t>словия</w:t>
      </w:r>
      <w:r w:rsidRPr="00BC0E6F">
        <w:t>х</w:t>
      </w:r>
      <w:r w:rsidR="007147FE" w:rsidRPr="00BC0E6F">
        <w:t xml:space="preserve">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социально-экономических последствий, иных последствий планируемой деятельности для окруж</w:t>
      </w:r>
      <w:bookmarkStart w:id="4" w:name="_GoBack"/>
      <w:bookmarkEnd w:id="4"/>
      <w:r w:rsidR="007147FE" w:rsidRPr="00BC0E6F">
        <w:t>ающей среды, включая здоровье и безопасность людей, животный мир, растительный мир, земли (включая почвы), н</w:t>
      </w:r>
      <w:r w:rsidR="007147FE" w:rsidRPr="00BC0E6F">
        <w:t>е</w:t>
      </w:r>
      <w:r w:rsidR="007147FE" w:rsidRPr="00BC0E6F">
        <w:t>дра, атмосферный воздух, водные ресурсы, климат, ландшафт, приро</w:t>
      </w:r>
      <w:r w:rsidR="007147FE" w:rsidRPr="00BC0E6F">
        <w:t>д</w:t>
      </w:r>
      <w:r w:rsidR="007147FE" w:rsidRPr="00BC0E6F">
        <w:t>ные территории, подлежащие особой и (или) специальной охране, а та</w:t>
      </w:r>
      <w:r w:rsidR="007147FE" w:rsidRPr="00BC0E6F">
        <w:t>к</w:t>
      </w:r>
      <w:r w:rsidR="007147FE" w:rsidRPr="00BC0E6F">
        <w:t>же для объектов историко-культурных ценностей и (при наличии) вза</w:t>
      </w:r>
      <w:r w:rsidR="007147FE" w:rsidRPr="00BC0E6F">
        <w:t>и</w:t>
      </w:r>
      <w:r w:rsidR="007147FE" w:rsidRPr="00BC0E6F">
        <w:t>мосвязей между этими последствиями</w:t>
      </w:r>
      <w:r w:rsidR="00906FA3" w:rsidRPr="00BC0E6F">
        <w:t>»</w:t>
      </w:r>
      <w:r w:rsidR="00144353" w:rsidRPr="00BC0E6F">
        <w:t xml:space="preserve"> будет представлена в разделе «Прогноз и оценка изменения состояния окружающей среды и социал</w:t>
      </w:r>
      <w:r w:rsidR="00144353" w:rsidRPr="00BC0E6F">
        <w:t>ь</w:t>
      </w:r>
      <w:r w:rsidR="00144353" w:rsidRPr="00BC0E6F">
        <w:t>но-экономических условий после ввода проектируемого производства в эксплуатацию»</w:t>
      </w:r>
      <w:r w:rsidR="007147FE" w:rsidRPr="00BC0E6F">
        <w:t>.</w:t>
      </w:r>
    </w:p>
    <w:p w:rsidR="00B275AF" w:rsidRDefault="00B275AF" w:rsidP="00B275AF">
      <w:pPr>
        <w:pStyle w:val="a"/>
        <w:numPr>
          <w:ilvl w:val="0"/>
          <w:numId w:val="0"/>
        </w:numPr>
        <w:ind w:left="709"/>
      </w:pPr>
    </w:p>
    <w:p w:rsidR="00B275AF" w:rsidRDefault="00B275AF" w:rsidP="00B275AF">
      <w:pPr>
        <w:pStyle w:val="a"/>
        <w:numPr>
          <w:ilvl w:val="0"/>
          <w:numId w:val="0"/>
        </w:numPr>
        <w:ind w:left="709"/>
      </w:pPr>
      <w:r>
        <w:t>Главный инженер                                                     Д.В.Крук</w:t>
      </w:r>
    </w:p>
    <w:p w:rsidR="00B275AF" w:rsidRDefault="00B275AF" w:rsidP="00B275AF">
      <w:pPr>
        <w:pStyle w:val="a"/>
        <w:numPr>
          <w:ilvl w:val="0"/>
          <w:numId w:val="0"/>
        </w:numPr>
        <w:ind w:left="709"/>
      </w:pPr>
    </w:p>
    <w:p w:rsidR="00B275AF" w:rsidRDefault="00B275AF" w:rsidP="00B275AF">
      <w:pPr>
        <w:pStyle w:val="a"/>
        <w:numPr>
          <w:ilvl w:val="0"/>
          <w:numId w:val="0"/>
        </w:numPr>
        <w:ind w:left="709"/>
      </w:pPr>
      <w:r>
        <w:t>Начальник БООС</w:t>
      </w:r>
    </w:p>
    <w:p w:rsidR="00B275AF" w:rsidRPr="00BC0E6F" w:rsidRDefault="00B275AF" w:rsidP="00B275AF">
      <w:pPr>
        <w:pStyle w:val="a"/>
        <w:numPr>
          <w:ilvl w:val="0"/>
          <w:numId w:val="0"/>
        </w:numPr>
        <w:ind w:left="709"/>
      </w:pPr>
      <w:r>
        <w:t xml:space="preserve">              Д.А.Халипов</w:t>
      </w:r>
    </w:p>
    <w:sectPr w:rsidR="00B275AF" w:rsidRPr="00BC0E6F" w:rsidSect="00E92607">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B56" w:rsidRDefault="00E81B56" w:rsidP="00D321FE">
      <w:r>
        <w:separator/>
      </w:r>
    </w:p>
  </w:endnote>
  <w:endnote w:type="continuationSeparator" w:id="1">
    <w:p w:rsidR="00E81B56" w:rsidRDefault="00E81B56" w:rsidP="00D32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22" w:rsidRDefault="000238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B56" w:rsidRDefault="00E81B56" w:rsidP="00D321FE">
      <w:r>
        <w:separator/>
      </w:r>
    </w:p>
  </w:footnote>
  <w:footnote w:type="continuationSeparator" w:id="1">
    <w:p w:rsidR="00E81B56" w:rsidRDefault="00E81B56" w:rsidP="00D32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D58"/>
    <w:multiLevelType w:val="hybridMultilevel"/>
    <w:tmpl w:val="8E5AB008"/>
    <w:lvl w:ilvl="0" w:tplc="59C08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53EA4"/>
    <w:multiLevelType w:val="hybridMultilevel"/>
    <w:tmpl w:val="63623C0C"/>
    <w:lvl w:ilvl="0" w:tplc="03460DE2">
      <w:start w:val="1"/>
      <w:numFmt w:val="decimal"/>
      <w:lvlText w:val="%1."/>
      <w:lvlJc w:val="left"/>
      <w:pPr>
        <w:ind w:left="928"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2B6167"/>
    <w:multiLevelType w:val="multilevel"/>
    <w:tmpl w:val="5A329298"/>
    <w:lvl w:ilvl="0">
      <w:start w:val="1"/>
      <w:numFmt w:val="decimal"/>
      <w:pStyle w:val="1"/>
      <w:lvlText w:val="%1."/>
      <w:lvlJc w:val="left"/>
      <w:pPr>
        <w:ind w:left="1855" w:hanging="360"/>
      </w:pPr>
    </w:lvl>
    <w:lvl w:ilvl="1">
      <w:start w:val="1"/>
      <w:numFmt w:val="decimal"/>
      <w:pStyle w:val="2"/>
      <w:isLgl/>
      <w:lvlText w:val="%1.%2"/>
      <w:lvlJc w:val="left"/>
      <w:pPr>
        <w:ind w:left="2215" w:hanging="720"/>
      </w:pPr>
      <w:rPr>
        <w:rFonts w:eastAsia="TimesNewRomanPSMT" w:hint="default"/>
        <w:sz w:val="28"/>
      </w:rPr>
    </w:lvl>
    <w:lvl w:ilvl="2">
      <w:start w:val="1"/>
      <w:numFmt w:val="decimal"/>
      <w:isLgl/>
      <w:lvlText w:val="%1.%2.%3"/>
      <w:lvlJc w:val="left"/>
      <w:pPr>
        <w:ind w:left="2215" w:hanging="720"/>
      </w:pPr>
      <w:rPr>
        <w:rFonts w:eastAsia="TimesNewRomanPSMT" w:hint="default"/>
        <w:sz w:val="28"/>
      </w:rPr>
    </w:lvl>
    <w:lvl w:ilvl="3">
      <w:start w:val="1"/>
      <w:numFmt w:val="decimal"/>
      <w:isLgl/>
      <w:lvlText w:val="%1.%2.%3.%4"/>
      <w:lvlJc w:val="left"/>
      <w:pPr>
        <w:ind w:left="2575" w:hanging="1080"/>
      </w:pPr>
      <w:rPr>
        <w:rFonts w:eastAsia="TimesNewRomanPSMT" w:hint="default"/>
        <w:sz w:val="28"/>
      </w:rPr>
    </w:lvl>
    <w:lvl w:ilvl="4">
      <w:start w:val="1"/>
      <w:numFmt w:val="decimal"/>
      <w:isLgl/>
      <w:lvlText w:val="%1.%2.%3.%4.%5"/>
      <w:lvlJc w:val="left"/>
      <w:pPr>
        <w:ind w:left="2935" w:hanging="1440"/>
      </w:pPr>
      <w:rPr>
        <w:rFonts w:eastAsia="TimesNewRomanPSMT" w:hint="default"/>
        <w:sz w:val="28"/>
      </w:rPr>
    </w:lvl>
    <w:lvl w:ilvl="5">
      <w:start w:val="1"/>
      <w:numFmt w:val="decimal"/>
      <w:isLgl/>
      <w:lvlText w:val="%1.%2.%3.%4.%5.%6"/>
      <w:lvlJc w:val="left"/>
      <w:pPr>
        <w:ind w:left="2935" w:hanging="1440"/>
      </w:pPr>
      <w:rPr>
        <w:rFonts w:eastAsia="TimesNewRomanPSMT" w:hint="default"/>
        <w:sz w:val="28"/>
      </w:rPr>
    </w:lvl>
    <w:lvl w:ilvl="6">
      <w:start w:val="1"/>
      <w:numFmt w:val="decimal"/>
      <w:isLgl/>
      <w:lvlText w:val="%1.%2.%3.%4.%5.%6.%7"/>
      <w:lvlJc w:val="left"/>
      <w:pPr>
        <w:ind w:left="3295" w:hanging="1800"/>
      </w:pPr>
      <w:rPr>
        <w:rFonts w:eastAsia="TimesNewRomanPSMT" w:hint="default"/>
        <w:sz w:val="28"/>
      </w:rPr>
    </w:lvl>
    <w:lvl w:ilvl="7">
      <w:start w:val="1"/>
      <w:numFmt w:val="decimal"/>
      <w:isLgl/>
      <w:lvlText w:val="%1.%2.%3.%4.%5.%6.%7.%8"/>
      <w:lvlJc w:val="left"/>
      <w:pPr>
        <w:ind w:left="3655" w:hanging="2160"/>
      </w:pPr>
      <w:rPr>
        <w:rFonts w:eastAsia="TimesNewRomanPSMT" w:hint="default"/>
        <w:sz w:val="28"/>
      </w:rPr>
    </w:lvl>
    <w:lvl w:ilvl="8">
      <w:start w:val="1"/>
      <w:numFmt w:val="decimal"/>
      <w:isLgl/>
      <w:lvlText w:val="%1.%2.%3.%4.%5.%6.%7.%8.%9"/>
      <w:lvlJc w:val="left"/>
      <w:pPr>
        <w:ind w:left="3655" w:hanging="2160"/>
      </w:pPr>
      <w:rPr>
        <w:rFonts w:eastAsia="TimesNewRomanPSMT" w:hint="default"/>
        <w:sz w:val="28"/>
      </w:rPr>
    </w:lvl>
  </w:abstractNum>
  <w:abstractNum w:abstractNumId="3">
    <w:nsid w:val="2E854FAD"/>
    <w:multiLevelType w:val="hybridMultilevel"/>
    <w:tmpl w:val="EDD21926"/>
    <w:lvl w:ilvl="0" w:tplc="907A1B54">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411E2"/>
    <w:multiLevelType w:val="hybridMultilevel"/>
    <w:tmpl w:val="88EEA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B65278"/>
    <w:multiLevelType w:val="hybridMultilevel"/>
    <w:tmpl w:val="31829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E02B4"/>
    <w:multiLevelType w:val="multilevel"/>
    <w:tmpl w:val="21E00D70"/>
    <w:lvl w:ilvl="0">
      <w:start w:val="1"/>
      <w:numFmt w:val="decimal"/>
      <w:lvlText w:val="%1"/>
      <w:lvlJc w:val="left"/>
      <w:pPr>
        <w:tabs>
          <w:tab w:val="num" w:pos="1069"/>
        </w:tabs>
        <w:ind w:left="1069" w:hanging="360"/>
      </w:pPr>
      <w:rPr>
        <w:rFonts w:ascii="Times New Roman" w:hAnsi="Times New Roman" w:hint="default"/>
        <w:b/>
        <w:i w:val="0"/>
        <w:sz w:val="36"/>
        <w:szCs w:val="36"/>
      </w:rPr>
    </w:lvl>
    <w:lvl w:ilvl="1">
      <w:start w:val="1"/>
      <w:numFmt w:val="decimal"/>
      <w:lvlText w:val="%1.%2"/>
      <w:lvlJc w:val="left"/>
      <w:pPr>
        <w:tabs>
          <w:tab w:val="num" w:pos="1501"/>
        </w:tabs>
        <w:ind w:left="1501" w:hanging="432"/>
      </w:pPr>
      <w:rPr>
        <w:rFonts w:ascii="Times New Roman" w:hAnsi="Times New Roman" w:hint="default"/>
        <w:b/>
        <w:i w:val="0"/>
        <w:sz w:val="32"/>
        <w:szCs w:val="28"/>
      </w:rPr>
    </w:lvl>
    <w:lvl w:ilvl="2">
      <w:start w:val="1"/>
      <w:numFmt w:val="decimal"/>
      <w:pStyle w:val="3"/>
      <w:lvlText w:val="%1.%2.%3"/>
      <w:lvlJc w:val="left"/>
      <w:pPr>
        <w:tabs>
          <w:tab w:val="num" w:pos="2149"/>
        </w:tabs>
        <w:ind w:left="1933" w:hanging="504"/>
      </w:pPr>
      <w:rPr>
        <w:rFonts w:hint="default"/>
        <w:b/>
        <w:i w:val="0"/>
        <w:sz w:val="28"/>
        <w:szCs w:val="28"/>
      </w:rPr>
    </w:lvl>
    <w:lvl w:ilvl="3">
      <w:start w:val="1"/>
      <w:numFmt w:val="decimal"/>
      <w:lvlText w:val="%1.%2.%3.%4"/>
      <w:lvlJc w:val="left"/>
      <w:pPr>
        <w:tabs>
          <w:tab w:val="num" w:pos="1836"/>
        </w:tabs>
        <w:ind w:left="1404" w:hanging="648"/>
      </w:pPr>
      <w:rPr>
        <w:rFonts w:hint="default"/>
      </w:rPr>
    </w:lvl>
    <w:lvl w:ilvl="4">
      <w:start w:val="1"/>
      <w:numFmt w:val="decimal"/>
      <w:lvlRestart w:val="0"/>
      <w:lvlText w:val="%2.%3.%4.%5"/>
      <w:lvlJc w:val="left"/>
      <w:pPr>
        <w:tabs>
          <w:tab w:val="num" w:pos="3589"/>
        </w:tabs>
        <w:ind w:left="2941" w:hanging="792"/>
      </w:pPr>
      <w:rPr>
        <w:rFonts w:hint="default"/>
      </w:rPr>
    </w:lvl>
    <w:lvl w:ilvl="5">
      <w:start w:val="1"/>
      <w:numFmt w:val="decimal"/>
      <w:lvlText w:val="%1"/>
      <w:lvlJc w:val="left"/>
      <w:pPr>
        <w:tabs>
          <w:tab w:val="num" w:pos="3445"/>
        </w:tabs>
        <w:ind w:left="3445" w:hanging="936"/>
      </w:pPr>
      <w:rPr>
        <w:rFonts w:hint="default"/>
      </w:rPr>
    </w:lvl>
    <w:lvl w:ilvl="6">
      <w:start w:val="1"/>
      <w:numFmt w:val="decimal"/>
      <w:lvlText w:val="%1"/>
      <w:lvlJc w:val="left"/>
      <w:pPr>
        <w:tabs>
          <w:tab w:val="num" w:pos="3949"/>
        </w:tabs>
        <w:ind w:left="3949" w:hanging="1080"/>
      </w:pPr>
      <w:rPr>
        <w:rFonts w:hint="default"/>
      </w:rPr>
    </w:lvl>
    <w:lvl w:ilvl="7">
      <w:start w:val="1"/>
      <w:numFmt w:val="decimal"/>
      <w:lvlText w:val="%1"/>
      <w:lvlJc w:val="left"/>
      <w:pPr>
        <w:tabs>
          <w:tab w:val="num" w:pos="4453"/>
        </w:tabs>
        <w:ind w:left="4453" w:hanging="1224"/>
      </w:pPr>
      <w:rPr>
        <w:rFonts w:hint="default"/>
      </w:rPr>
    </w:lvl>
    <w:lvl w:ilvl="8">
      <w:start w:val="1"/>
      <w:numFmt w:val="decimal"/>
      <w:lvlText w:val="%1"/>
      <w:lvlJc w:val="left"/>
      <w:pPr>
        <w:tabs>
          <w:tab w:val="num" w:pos="5029"/>
        </w:tabs>
        <w:ind w:left="5029" w:hanging="1440"/>
      </w:pPr>
      <w:rPr>
        <w:rFonts w:hint="default"/>
      </w:rPr>
    </w:lvl>
  </w:abstractNum>
  <w:abstractNum w:abstractNumId="7">
    <w:nsid w:val="576223BD"/>
    <w:multiLevelType w:val="hybridMultilevel"/>
    <w:tmpl w:val="932ECD4C"/>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288199B"/>
    <w:multiLevelType w:val="multilevel"/>
    <w:tmpl w:val="8D4C38E2"/>
    <w:lvl w:ilvl="0">
      <w:start w:val="12"/>
      <w:numFmt w:val="decimal"/>
      <w:lvlText w:val="%1."/>
      <w:lvlJc w:val="left"/>
      <w:pPr>
        <w:tabs>
          <w:tab w:val="num" w:pos="555"/>
        </w:tabs>
        <w:ind w:left="555" w:hanging="555"/>
      </w:pPr>
      <w:rPr>
        <w:rFonts w:hint="default"/>
      </w:rPr>
    </w:lvl>
    <w:lvl w:ilvl="1">
      <w:start w:val="1"/>
      <w:numFmt w:val="decimal"/>
      <w:pStyle w:val="a"/>
      <w:lvlText w:val="12.%2."/>
      <w:lvlJc w:val="left"/>
      <w:pPr>
        <w:tabs>
          <w:tab w:val="num" w:pos="1094"/>
        </w:tabs>
        <w:ind w:left="1094"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4044"/>
        </w:tabs>
        <w:ind w:left="4044" w:hanging="180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9">
    <w:nsid w:val="75173915"/>
    <w:multiLevelType w:val="hybridMultilevel"/>
    <w:tmpl w:val="F19EFA44"/>
    <w:lvl w:ilvl="0" w:tplc="C3A88F5C">
      <w:numFmt w:val="bullet"/>
      <w:lvlText w:val="─"/>
      <w:lvlJc w:val="left"/>
      <w:pPr>
        <w:tabs>
          <w:tab w:val="num" w:pos="720"/>
        </w:tabs>
        <w:ind w:left="720" w:hanging="360"/>
      </w:pPr>
      <w:rPr>
        <w:rFonts w:ascii="Times New Roman" w:eastAsia="Arial Unicode MS" w:hAnsi="Times New Roman" w:cs="Times New Roman" w:hint="default"/>
      </w:rPr>
    </w:lvl>
    <w:lvl w:ilvl="1" w:tplc="04190003">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decimal"/>
      <w:lvlText w:val="%3"/>
      <w:lvlJc w:val="left"/>
      <w:pPr>
        <w:tabs>
          <w:tab w:val="num" w:pos="2340"/>
        </w:tabs>
        <w:ind w:left="2340" w:hanging="360"/>
      </w:pPr>
      <w:rPr>
        <w:rFonts w:hint="default"/>
      </w:rPr>
    </w:lvl>
    <w:lvl w:ilvl="3" w:tplc="04190001">
      <w:start w:val="1"/>
      <w:numFmt w:val="bullet"/>
      <w:lvlText w:val=""/>
      <w:lvlJc w:val="left"/>
      <w:pPr>
        <w:ind w:left="2880" w:hanging="360"/>
      </w:pPr>
      <w:rPr>
        <w:rFonts w:ascii="Wingdings" w:eastAsia="Times New Roman" w:hAnsi="Wingdings" w:cs="Times New Roman"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0"/>
  </w:num>
  <w:num w:numId="4">
    <w:abstractNumId w:val="6"/>
  </w:num>
  <w:num w:numId="5">
    <w:abstractNumId w:val="2"/>
  </w:num>
  <w:num w:numId="6">
    <w:abstractNumId w:val="1"/>
  </w:num>
  <w:num w:numId="7">
    <w:abstractNumId w:val="3"/>
  </w:num>
  <w:num w:numId="8">
    <w:abstractNumId w:val="4"/>
  </w:num>
  <w:num w:numId="9">
    <w:abstractNumId w:val="5"/>
  </w:num>
  <w:num w:numId="10">
    <w:abstractNumId w:val="7"/>
  </w:num>
  <w:num w:numId="11">
    <w:abstractNumId w:val="8"/>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0E124D"/>
    <w:rsid w:val="000036D1"/>
    <w:rsid w:val="0000787F"/>
    <w:rsid w:val="00023822"/>
    <w:rsid w:val="00025CEA"/>
    <w:rsid w:val="00055AEA"/>
    <w:rsid w:val="00096028"/>
    <w:rsid w:val="000A34CD"/>
    <w:rsid w:val="000C29EE"/>
    <w:rsid w:val="000C35F4"/>
    <w:rsid w:val="000E124D"/>
    <w:rsid w:val="000F265A"/>
    <w:rsid w:val="000F2BE1"/>
    <w:rsid w:val="000F5CBA"/>
    <w:rsid w:val="00100899"/>
    <w:rsid w:val="0014038E"/>
    <w:rsid w:val="00141B8A"/>
    <w:rsid w:val="00142DCB"/>
    <w:rsid w:val="00144353"/>
    <w:rsid w:val="001660C7"/>
    <w:rsid w:val="00175F9D"/>
    <w:rsid w:val="00193996"/>
    <w:rsid w:val="001B043C"/>
    <w:rsid w:val="00207C21"/>
    <w:rsid w:val="002473D3"/>
    <w:rsid w:val="00262E9C"/>
    <w:rsid w:val="00265CDA"/>
    <w:rsid w:val="002773B4"/>
    <w:rsid w:val="002A2C0D"/>
    <w:rsid w:val="002B47B6"/>
    <w:rsid w:val="002C695F"/>
    <w:rsid w:val="002D2132"/>
    <w:rsid w:val="002E4C05"/>
    <w:rsid w:val="002E7AE2"/>
    <w:rsid w:val="00316F6E"/>
    <w:rsid w:val="00333C96"/>
    <w:rsid w:val="00344E40"/>
    <w:rsid w:val="00361DED"/>
    <w:rsid w:val="003955D8"/>
    <w:rsid w:val="003957D7"/>
    <w:rsid w:val="003A35BA"/>
    <w:rsid w:val="003B2F40"/>
    <w:rsid w:val="003C70EE"/>
    <w:rsid w:val="003E4BD4"/>
    <w:rsid w:val="00403B73"/>
    <w:rsid w:val="00405C24"/>
    <w:rsid w:val="00443BD5"/>
    <w:rsid w:val="004458A0"/>
    <w:rsid w:val="00461227"/>
    <w:rsid w:val="00465584"/>
    <w:rsid w:val="00465E2D"/>
    <w:rsid w:val="00482C03"/>
    <w:rsid w:val="00483BF6"/>
    <w:rsid w:val="00483CEE"/>
    <w:rsid w:val="00490987"/>
    <w:rsid w:val="004C7DF9"/>
    <w:rsid w:val="00504E83"/>
    <w:rsid w:val="0050728E"/>
    <w:rsid w:val="00570FAF"/>
    <w:rsid w:val="005727EE"/>
    <w:rsid w:val="005F0717"/>
    <w:rsid w:val="00604015"/>
    <w:rsid w:val="00612757"/>
    <w:rsid w:val="006348B4"/>
    <w:rsid w:val="00637555"/>
    <w:rsid w:val="00657CB2"/>
    <w:rsid w:val="00657E11"/>
    <w:rsid w:val="006A6695"/>
    <w:rsid w:val="006D67CF"/>
    <w:rsid w:val="006E4B36"/>
    <w:rsid w:val="007065FC"/>
    <w:rsid w:val="00710CC5"/>
    <w:rsid w:val="007115B2"/>
    <w:rsid w:val="007147FE"/>
    <w:rsid w:val="007364DA"/>
    <w:rsid w:val="00777AFC"/>
    <w:rsid w:val="007A7859"/>
    <w:rsid w:val="008322E6"/>
    <w:rsid w:val="00845404"/>
    <w:rsid w:val="00860642"/>
    <w:rsid w:val="008875E2"/>
    <w:rsid w:val="008B2D77"/>
    <w:rsid w:val="008D1DF8"/>
    <w:rsid w:val="00906FA3"/>
    <w:rsid w:val="00920F64"/>
    <w:rsid w:val="00950F25"/>
    <w:rsid w:val="00965D14"/>
    <w:rsid w:val="0097725E"/>
    <w:rsid w:val="00995C11"/>
    <w:rsid w:val="009C07A3"/>
    <w:rsid w:val="009E2D78"/>
    <w:rsid w:val="009F4309"/>
    <w:rsid w:val="00A141C3"/>
    <w:rsid w:val="00A165E3"/>
    <w:rsid w:val="00A3124C"/>
    <w:rsid w:val="00A555D1"/>
    <w:rsid w:val="00A5737B"/>
    <w:rsid w:val="00AA3957"/>
    <w:rsid w:val="00AA64E6"/>
    <w:rsid w:val="00AB2546"/>
    <w:rsid w:val="00AD5CDB"/>
    <w:rsid w:val="00B0059A"/>
    <w:rsid w:val="00B13FA6"/>
    <w:rsid w:val="00B275AF"/>
    <w:rsid w:val="00B311EB"/>
    <w:rsid w:val="00B50195"/>
    <w:rsid w:val="00B855BE"/>
    <w:rsid w:val="00B90542"/>
    <w:rsid w:val="00BC0E6F"/>
    <w:rsid w:val="00C17826"/>
    <w:rsid w:val="00C221FE"/>
    <w:rsid w:val="00CA2620"/>
    <w:rsid w:val="00CA37D7"/>
    <w:rsid w:val="00CA70B4"/>
    <w:rsid w:val="00CB049A"/>
    <w:rsid w:val="00CD625F"/>
    <w:rsid w:val="00CE0FD0"/>
    <w:rsid w:val="00CE2C1C"/>
    <w:rsid w:val="00D321FE"/>
    <w:rsid w:val="00D63EF9"/>
    <w:rsid w:val="00DE5A78"/>
    <w:rsid w:val="00DF557A"/>
    <w:rsid w:val="00DF7AF6"/>
    <w:rsid w:val="00E15CB2"/>
    <w:rsid w:val="00E17B5E"/>
    <w:rsid w:val="00E75DEF"/>
    <w:rsid w:val="00E81B56"/>
    <w:rsid w:val="00E92607"/>
    <w:rsid w:val="00E96AEE"/>
    <w:rsid w:val="00EB098E"/>
    <w:rsid w:val="00EC41AC"/>
    <w:rsid w:val="00EE4C07"/>
    <w:rsid w:val="00EF4DEB"/>
    <w:rsid w:val="00F11973"/>
    <w:rsid w:val="00F25D88"/>
    <w:rsid w:val="00F306E3"/>
    <w:rsid w:val="00F476C1"/>
    <w:rsid w:val="00F504E2"/>
    <w:rsid w:val="00F70ACF"/>
    <w:rsid w:val="00FA2C14"/>
    <w:rsid w:val="00FA7D71"/>
    <w:rsid w:val="00FC2547"/>
    <w:rsid w:val="00FC6EB4"/>
    <w:rsid w:val="00FD0EDC"/>
    <w:rsid w:val="00FF2896"/>
    <w:rsid w:val="00FF2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124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25CEA"/>
    <w:pPr>
      <w:keepNext/>
      <w:numPr>
        <w:numId w:val="5"/>
      </w:numPr>
      <w:tabs>
        <w:tab w:val="left" w:pos="720"/>
        <w:tab w:val="left" w:pos="1800"/>
      </w:tabs>
      <w:spacing w:after="120"/>
      <w:ind w:right="57"/>
      <w:jc w:val="both"/>
      <w:outlineLvl w:val="0"/>
    </w:pPr>
    <w:rPr>
      <w:b/>
      <w:iCs/>
      <w:sz w:val="32"/>
    </w:rPr>
  </w:style>
  <w:style w:type="paragraph" w:styleId="2">
    <w:name w:val="heading 2"/>
    <w:aliases w:val="Заголовок 1.1"/>
    <w:basedOn w:val="a0"/>
    <w:next w:val="a0"/>
    <w:link w:val="20"/>
    <w:qFormat/>
    <w:rsid w:val="00465584"/>
    <w:pPr>
      <w:keepNext/>
      <w:numPr>
        <w:ilvl w:val="1"/>
        <w:numId w:val="5"/>
      </w:numPr>
      <w:tabs>
        <w:tab w:val="left" w:pos="720"/>
        <w:tab w:val="left" w:pos="1800"/>
      </w:tabs>
      <w:spacing w:after="120"/>
      <w:ind w:right="57"/>
      <w:outlineLvl w:val="1"/>
    </w:pPr>
    <w:rPr>
      <w:rFonts w:cs="Arial"/>
      <w:b/>
      <w:iCs/>
      <w:sz w:val="28"/>
    </w:rPr>
  </w:style>
  <w:style w:type="paragraph" w:styleId="3">
    <w:name w:val="heading 3"/>
    <w:basedOn w:val="a0"/>
    <w:next w:val="a0"/>
    <w:link w:val="30"/>
    <w:qFormat/>
    <w:rsid w:val="00465584"/>
    <w:pPr>
      <w:keepNext/>
      <w:numPr>
        <w:ilvl w:val="2"/>
        <w:numId w:val="4"/>
      </w:numPr>
      <w:tabs>
        <w:tab w:val="left" w:pos="720"/>
      </w:tabs>
      <w:spacing w:after="120"/>
      <w:ind w:right="57"/>
      <w:jc w:val="both"/>
      <w:outlineLvl w:val="2"/>
    </w:pPr>
    <w:rPr>
      <w:rFonts w:cs="Arial"/>
      <w:b/>
      <w:i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next w:val="a5"/>
    <w:uiPriority w:val="34"/>
    <w:qFormat/>
    <w:rsid w:val="006A6695"/>
    <w:pPr>
      <w:tabs>
        <w:tab w:val="left" w:pos="720"/>
        <w:tab w:val="left" w:pos="1800"/>
      </w:tabs>
      <w:spacing w:after="120"/>
      <w:ind w:left="1135" w:right="284" w:hanging="851"/>
      <w:jc w:val="both"/>
    </w:pPr>
    <w:rPr>
      <w:sz w:val="28"/>
    </w:rPr>
  </w:style>
  <w:style w:type="paragraph" w:styleId="a5">
    <w:name w:val="Plain Text"/>
    <w:aliases w:val="Текст Знак1 Знак1,Текст Знак Знак1 Знак1, Знак Знак Знак1 Знак1,Текст Знак Знак Знак Знак1, Знак Знак2 Знак,Текст Знак Знак,Текст Знак Знак Знак2, Знак Знак Знак3 Знак,Текст Знак1 Знак1 Знак Знак,Знак Знак Знак1 Знак1,Знак Знак2 Знак"/>
    <w:basedOn w:val="a0"/>
    <w:link w:val="a6"/>
    <w:unhideWhenUsed/>
    <w:rsid w:val="006A6695"/>
    <w:rPr>
      <w:rFonts w:ascii="Consolas" w:hAnsi="Consolas" w:cs="Consolas"/>
      <w:sz w:val="21"/>
      <w:szCs w:val="21"/>
    </w:rPr>
  </w:style>
  <w:style w:type="character" w:customStyle="1" w:styleId="a6">
    <w:name w:val="Текст Знак"/>
    <w:aliases w:val="Текст Знак1 Знак1 Знак,Текст Знак Знак1 Знак1 Знак, Знак Знак Знак1 Знак1 Знак,Текст Знак Знак Знак Знак1 Знак, Знак Знак2 Знак Знак,Текст Знак Знак Знак,Текст Знак Знак Знак2 Знак, Знак Знак Знак3 Знак Знак,Текст Знак1 Знак1 Знак Знак Знак"/>
    <w:basedOn w:val="a1"/>
    <w:link w:val="a5"/>
    <w:uiPriority w:val="99"/>
    <w:rsid w:val="006A6695"/>
    <w:rPr>
      <w:rFonts w:ascii="Consolas" w:hAnsi="Consolas" w:cs="Consolas"/>
      <w:sz w:val="21"/>
      <w:szCs w:val="21"/>
    </w:rPr>
  </w:style>
  <w:style w:type="character" w:customStyle="1" w:styleId="10">
    <w:name w:val="Заголовок 1 Знак"/>
    <w:basedOn w:val="a1"/>
    <w:link w:val="1"/>
    <w:rsid w:val="00025CEA"/>
    <w:rPr>
      <w:rFonts w:ascii="Times New Roman" w:eastAsia="Times New Roman" w:hAnsi="Times New Roman" w:cs="Times New Roman"/>
      <w:b/>
      <w:iCs/>
      <w:sz w:val="32"/>
      <w:szCs w:val="24"/>
    </w:rPr>
  </w:style>
  <w:style w:type="character" w:customStyle="1" w:styleId="20">
    <w:name w:val="Заголовок 2 Знак"/>
    <w:aliases w:val="Заголовок 1.1 Знак"/>
    <w:basedOn w:val="a1"/>
    <w:link w:val="2"/>
    <w:rsid w:val="00465584"/>
    <w:rPr>
      <w:rFonts w:ascii="Times New Roman" w:eastAsia="Times New Roman" w:hAnsi="Times New Roman" w:cs="Arial"/>
      <w:b/>
      <w:iCs/>
      <w:sz w:val="28"/>
      <w:szCs w:val="24"/>
    </w:rPr>
  </w:style>
  <w:style w:type="character" w:customStyle="1" w:styleId="30">
    <w:name w:val="Заголовок 3 Знак"/>
    <w:basedOn w:val="a1"/>
    <w:link w:val="3"/>
    <w:rsid w:val="00465584"/>
    <w:rPr>
      <w:rFonts w:ascii="Times New Roman" w:eastAsia="Times New Roman" w:hAnsi="Times New Roman" w:cs="Arial"/>
      <w:b/>
      <w:iCs/>
      <w:sz w:val="28"/>
      <w:szCs w:val="24"/>
    </w:rPr>
  </w:style>
  <w:style w:type="paragraph" w:styleId="a7">
    <w:name w:val="Body Text"/>
    <w:basedOn w:val="a0"/>
    <w:link w:val="a8"/>
    <w:semiHidden/>
    <w:rsid w:val="000E124D"/>
    <w:rPr>
      <w:b/>
      <w:bCs/>
    </w:rPr>
  </w:style>
  <w:style w:type="character" w:customStyle="1" w:styleId="a8">
    <w:name w:val="Основной текст Знак"/>
    <w:basedOn w:val="a1"/>
    <w:link w:val="a7"/>
    <w:semiHidden/>
    <w:rsid w:val="000E124D"/>
    <w:rPr>
      <w:rFonts w:ascii="Times New Roman" w:eastAsia="Times New Roman" w:hAnsi="Times New Roman" w:cs="Times New Roman"/>
      <w:b/>
      <w:bCs/>
      <w:sz w:val="24"/>
      <w:szCs w:val="24"/>
      <w:lang w:eastAsia="ru-RU"/>
    </w:rPr>
  </w:style>
  <w:style w:type="paragraph" w:styleId="a9">
    <w:name w:val="header"/>
    <w:basedOn w:val="a0"/>
    <w:link w:val="aa"/>
    <w:uiPriority w:val="99"/>
    <w:unhideWhenUsed/>
    <w:rsid w:val="00D321FE"/>
    <w:pPr>
      <w:tabs>
        <w:tab w:val="center" w:pos="4677"/>
        <w:tab w:val="right" w:pos="9355"/>
      </w:tabs>
    </w:pPr>
  </w:style>
  <w:style w:type="character" w:customStyle="1" w:styleId="aa">
    <w:name w:val="Верхний колонтитул Знак"/>
    <w:basedOn w:val="a1"/>
    <w:link w:val="a9"/>
    <w:uiPriority w:val="99"/>
    <w:rsid w:val="00D321FE"/>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D321FE"/>
    <w:pPr>
      <w:tabs>
        <w:tab w:val="center" w:pos="4677"/>
        <w:tab w:val="right" w:pos="9355"/>
      </w:tabs>
    </w:pPr>
  </w:style>
  <w:style w:type="character" w:customStyle="1" w:styleId="ac">
    <w:name w:val="Нижний колонтитул Знак"/>
    <w:basedOn w:val="a1"/>
    <w:link w:val="ab"/>
    <w:uiPriority w:val="99"/>
    <w:rsid w:val="00D321FE"/>
    <w:rPr>
      <w:rFonts w:ascii="Times New Roman" w:eastAsia="Times New Roman" w:hAnsi="Times New Roman" w:cs="Times New Roman"/>
      <w:sz w:val="24"/>
      <w:szCs w:val="24"/>
      <w:lang w:eastAsia="ru-RU"/>
    </w:rPr>
  </w:style>
  <w:style w:type="paragraph" w:customStyle="1" w:styleId="a00">
    <w:name w:val="a0"/>
    <w:basedOn w:val="a0"/>
    <w:rsid w:val="00FA2C14"/>
  </w:style>
  <w:style w:type="paragraph" w:customStyle="1" w:styleId="newncpi0">
    <w:name w:val="newncpi0"/>
    <w:basedOn w:val="a0"/>
    <w:rsid w:val="00B311EB"/>
    <w:pPr>
      <w:jc w:val="both"/>
    </w:pPr>
  </w:style>
  <w:style w:type="paragraph" w:customStyle="1" w:styleId="ad">
    <w:name w:val="Абзац с отступом"/>
    <w:basedOn w:val="a0"/>
    <w:link w:val="ae"/>
    <w:qFormat/>
    <w:rsid w:val="00EB098E"/>
    <w:pPr>
      <w:tabs>
        <w:tab w:val="left" w:pos="1800"/>
      </w:tabs>
      <w:spacing w:after="60"/>
      <w:ind w:left="284" w:right="284" w:firstLine="425"/>
      <w:jc w:val="both"/>
    </w:pPr>
    <w:rPr>
      <w:sz w:val="28"/>
      <w:lang w:eastAsia="en-US"/>
    </w:rPr>
  </w:style>
  <w:style w:type="character" w:customStyle="1" w:styleId="ae">
    <w:name w:val="Абзац с отступом Знак"/>
    <w:link w:val="ad"/>
    <w:rsid w:val="00EB098E"/>
    <w:rPr>
      <w:rFonts w:ascii="Times New Roman" w:eastAsia="Times New Roman" w:hAnsi="Times New Roman" w:cs="Times New Roman"/>
      <w:sz w:val="28"/>
      <w:szCs w:val="24"/>
    </w:rPr>
  </w:style>
  <w:style w:type="paragraph" w:customStyle="1" w:styleId="a">
    <w:name w:val="Абзац_список"/>
    <w:basedOn w:val="a0"/>
    <w:link w:val="af"/>
    <w:rsid w:val="00EB098E"/>
    <w:pPr>
      <w:numPr>
        <w:ilvl w:val="1"/>
        <w:numId w:val="11"/>
      </w:numPr>
      <w:spacing w:after="60"/>
      <w:ind w:right="284"/>
      <w:jc w:val="both"/>
    </w:pPr>
    <w:rPr>
      <w:sz w:val="28"/>
      <w:lang w:eastAsia="en-US"/>
    </w:rPr>
  </w:style>
  <w:style w:type="character" w:customStyle="1" w:styleId="af">
    <w:name w:val="Абзац_список Знак"/>
    <w:link w:val="a"/>
    <w:rsid w:val="00EB098E"/>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4F7E-1DDB-4B24-9601-279E1250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Xalipov</cp:lastModifiedBy>
  <cp:revision>65</cp:revision>
  <cp:lastPrinted>2021-08-02T10:23:00Z</cp:lastPrinted>
  <dcterms:created xsi:type="dcterms:W3CDTF">2021-05-21T12:27:00Z</dcterms:created>
  <dcterms:modified xsi:type="dcterms:W3CDTF">2021-08-02T13:53:00Z</dcterms:modified>
</cp:coreProperties>
</file>